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13AB" w14:textId="4E8330EF" w:rsidR="00864CAC" w:rsidRDefault="00864CAC" w:rsidP="00D808C3">
      <w:pPr>
        <w:spacing w:after="0"/>
        <w:ind w:right="-567" w:firstLine="0"/>
        <w:jc w:val="center"/>
        <w:rPr>
          <w:rFonts w:ascii="Palatino Linotype" w:hAnsi="Palatino Linotype"/>
          <w:b/>
          <w:bCs/>
          <w:sz w:val="32"/>
          <w:szCs w:val="32"/>
        </w:rPr>
      </w:pPr>
      <w:r w:rsidRPr="009F691B">
        <w:rPr>
          <w:rFonts w:ascii="Palatino Linotype" w:hAnsi="Palatino Linotype"/>
          <w:b/>
          <w:bCs/>
          <w:sz w:val="32"/>
          <w:szCs w:val="32"/>
        </w:rPr>
        <w:t>RAPORT DE ACTIVITATE FACIAS</w:t>
      </w:r>
      <w:r w:rsidR="009F691B" w:rsidRPr="009F691B">
        <w:rPr>
          <w:rFonts w:ascii="Palatino Linotype" w:hAnsi="Palatino Linotype"/>
          <w:b/>
          <w:bCs/>
          <w:sz w:val="32"/>
          <w:szCs w:val="32"/>
        </w:rPr>
        <w:t xml:space="preserve"> - </w:t>
      </w:r>
      <w:r w:rsidRPr="009F691B">
        <w:rPr>
          <w:rFonts w:ascii="Palatino Linotype" w:hAnsi="Palatino Linotype"/>
          <w:b/>
          <w:bCs/>
          <w:sz w:val="32"/>
          <w:szCs w:val="32"/>
        </w:rPr>
        <w:t>ANUL 2023</w:t>
      </w:r>
    </w:p>
    <w:p w14:paraId="06976561" w14:textId="77777777" w:rsidR="009F691B" w:rsidRPr="009F691B" w:rsidRDefault="009F691B" w:rsidP="00D808C3">
      <w:pPr>
        <w:spacing w:after="0"/>
        <w:ind w:right="-567" w:firstLine="0"/>
        <w:jc w:val="center"/>
        <w:rPr>
          <w:rFonts w:ascii="Palatino Linotype" w:hAnsi="Palatino Linotype"/>
          <w:b/>
          <w:bCs/>
          <w:sz w:val="32"/>
          <w:szCs w:val="32"/>
        </w:rPr>
      </w:pPr>
    </w:p>
    <w:p w14:paraId="28ADC03C" w14:textId="57AE48EF" w:rsidR="00864CAC" w:rsidRPr="00793D11" w:rsidRDefault="00864CAC" w:rsidP="00D808C3">
      <w:pPr>
        <w:pStyle w:val="ListParagraph"/>
        <w:numPr>
          <w:ilvl w:val="0"/>
          <w:numId w:val="17"/>
        </w:numPr>
        <w:shd w:val="clear" w:color="auto" w:fill="E7E6E6" w:themeFill="background2"/>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Date din activitatea FACIAS în anul 2023:</w:t>
      </w:r>
    </w:p>
    <w:p w14:paraId="3E95BFF1" w14:textId="578DFF73" w:rsidR="00260B2C" w:rsidRPr="00793D11" w:rsidRDefault="00864CAC" w:rsidP="00D808C3">
      <w:pPr>
        <w:pStyle w:val="ListParagraph"/>
        <w:numPr>
          <w:ilvl w:val="0"/>
          <w:numId w:val="18"/>
        </w:numPr>
        <w:spacing w:after="0"/>
        <w:ind w:left="1080" w:right="-567"/>
        <w:jc w:val="both"/>
        <w:rPr>
          <w:rFonts w:ascii="Palatino Linotype" w:hAnsi="Palatino Linotype"/>
          <w:b/>
          <w:bCs/>
          <w:sz w:val="24"/>
          <w:szCs w:val="24"/>
          <w:lang w:val="ro-RO"/>
        </w:rPr>
      </w:pPr>
      <w:r w:rsidRPr="00793D11">
        <w:rPr>
          <w:rFonts w:ascii="Palatino Linotype" w:hAnsi="Palatino Linotype"/>
          <w:sz w:val="24"/>
          <w:szCs w:val="24"/>
          <w:lang w:val="ro-RO"/>
        </w:rPr>
        <w:t xml:space="preserve">Peste </w:t>
      </w:r>
      <w:r w:rsidRPr="00793D11">
        <w:rPr>
          <w:rFonts w:ascii="Palatino Linotype" w:hAnsi="Palatino Linotype"/>
          <w:b/>
          <w:bCs/>
          <w:sz w:val="24"/>
          <w:szCs w:val="24"/>
          <w:lang w:val="ro-RO"/>
        </w:rPr>
        <w:t>10.000</w:t>
      </w:r>
      <w:r w:rsidRPr="00793D11">
        <w:rPr>
          <w:rFonts w:ascii="Palatino Linotype" w:hAnsi="Palatino Linotype"/>
          <w:sz w:val="24"/>
          <w:szCs w:val="24"/>
          <w:lang w:val="ro-RO"/>
        </w:rPr>
        <w:t xml:space="preserve"> de cetățeni </w:t>
      </w:r>
      <w:r w:rsidR="00260B2C" w:rsidRPr="00793D11">
        <w:rPr>
          <w:rFonts w:ascii="Palatino Linotype" w:hAnsi="Palatino Linotype"/>
          <w:sz w:val="24"/>
          <w:szCs w:val="24"/>
          <w:lang w:val="ro-RO"/>
        </w:rPr>
        <w:t>abuzați</w:t>
      </w:r>
      <w:r w:rsidRPr="00793D11">
        <w:rPr>
          <w:rFonts w:ascii="Palatino Linotype" w:hAnsi="Palatino Linotype"/>
          <w:sz w:val="24"/>
          <w:szCs w:val="24"/>
          <w:lang w:val="ro-RO"/>
        </w:rPr>
        <w:t xml:space="preserve"> de către stat au primit consiliere juridică din partea FACIAS</w:t>
      </w:r>
      <w:r w:rsidR="004D7A4D" w:rsidRPr="00793D11">
        <w:rPr>
          <w:rFonts w:ascii="Palatino Linotype" w:hAnsi="Palatino Linotype"/>
          <w:sz w:val="24"/>
          <w:szCs w:val="24"/>
          <w:lang w:val="ro-RO"/>
        </w:rPr>
        <w:t xml:space="preserve"> în cadrul campaniei „E dreptul meu!”</w:t>
      </w:r>
    </w:p>
    <w:p w14:paraId="05E78836" w14:textId="77777777" w:rsidR="00260B2C" w:rsidRPr="00793D11" w:rsidRDefault="00260B2C" w:rsidP="00D808C3">
      <w:pPr>
        <w:pStyle w:val="ListParagraph"/>
        <w:numPr>
          <w:ilvl w:val="0"/>
          <w:numId w:val="18"/>
        </w:numPr>
        <w:spacing w:after="0"/>
        <w:ind w:left="1080" w:right="-567"/>
        <w:jc w:val="both"/>
        <w:rPr>
          <w:rFonts w:ascii="Palatino Linotype" w:hAnsi="Palatino Linotype"/>
          <w:b/>
          <w:bCs/>
          <w:sz w:val="24"/>
          <w:szCs w:val="24"/>
          <w:lang w:val="ro-RO"/>
        </w:rPr>
      </w:pPr>
      <w:r w:rsidRPr="00793D11">
        <w:rPr>
          <w:rFonts w:ascii="Palatino Linotype" w:hAnsi="Palatino Linotype"/>
          <w:b/>
          <w:bCs/>
          <w:sz w:val="24"/>
          <w:szCs w:val="24"/>
          <w:lang w:val="ro-RO"/>
        </w:rPr>
        <w:t>50 de procese în instanță</w:t>
      </w:r>
      <w:r w:rsidRPr="00793D11">
        <w:rPr>
          <w:rFonts w:ascii="Palatino Linotype" w:hAnsi="Palatino Linotype"/>
          <w:sz w:val="24"/>
          <w:szCs w:val="24"/>
          <w:lang w:val="ro-RO"/>
        </w:rPr>
        <w:t xml:space="preserve"> inițiate de FACIAS pentru abuzurile săvârșite de către instituțiile statului.</w:t>
      </w:r>
    </w:p>
    <w:p w14:paraId="0398AB8E" w14:textId="7E6FE680" w:rsidR="004D7A4D" w:rsidRPr="00793D11" w:rsidRDefault="004D7A4D" w:rsidP="00D808C3">
      <w:pPr>
        <w:pStyle w:val="ListParagraph"/>
        <w:numPr>
          <w:ilvl w:val="0"/>
          <w:numId w:val="18"/>
        </w:numPr>
        <w:spacing w:after="0"/>
        <w:ind w:left="1080" w:right="-567"/>
        <w:jc w:val="both"/>
        <w:rPr>
          <w:rFonts w:ascii="Palatino Linotype" w:hAnsi="Palatino Linotype"/>
          <w:b/>
          <w:bCs/>
          <w:sz w:val="24"/>
          <w:szCs w:val="24"/>
          <w:lang w:val="ro-RO"/>
        </w:rPr>
      </w:pPr>
      <w:r w:rsidRPr="00793D11">
        <w:rPr>
          <w:rFonts w:ascii="Palatino Linotype" w:hAnsi="Palatino Linotype"/>
          <w:b/>
          <w:bCs/>
          <w:sz w:val="24"/>
          <w:szCs w:val="24"/>
          <w:lang w:val="ro-RO"/>
        </w:rPr>
        <w:t xml:space="preserve">Peste 10 procese </w:t>
      </w:r>
      <w:r w:rsidRPr="00793D11">
        <w:rPr>
          <w:rFonts w:ascii="Palatino Linotype" w:hAnsi="Palatino Linotype"/>
          <w:sz w:val="24"/>
          <w:szCs w:val="24"/>
          <w:lang w:val="ro-RO"/>
        </w:rPr>
        <w:t xml:space="preserve">în instanță inițiate de FACIAS </w:t>
      </w:r>
      <w:r w:rsidRPr="00793D11">
        <w:rPr>
          <w:rFonts w:ascii="Palatino Linotype" w:hAnsi="Palatino Linotype"/>
          <w:b/>
          <w:bCs/>
          <w:sz w:val="24"/>
          <w:szCs w:val="24"/>
          <w:lang w:val="ro-RO"/>
        </w:rPr>
        <w:t xml:space="preserve">pentru lipsa de transparență </w:t>
      </w:r>
      <w:r w:rsidRPr="00793D11">
        <w:rPr>
          <w:rFonts w:ascii="Palatino Linotype" w:hAnsi="Palatino Linotype"/>
          <w:sz w:val="24"/>
          <w:szCs w:val="24"/>
          <w:lang w:val="ro-RO"/>
        </w:rPr>
        <w:t>din</w:t>
      </w:r>
      <w:r w:rsidRPr="00793D11">
        <w:rPr>
          <w:rFonts w:ascii="Palatino Linotype" w:hAnsi="Palatino Linotype"/>
          <w:b/>
          <w:bCs/>
          <w:sz w:val="24"/>
          <w:szCs w:val="24"/>
          <w:lang w:val="ro-RO"/>
        </w:rPr>
        <w:t xml:space="preserve"> </w:t>
      </w:r>
      <w:r w:rsidRPr="00793D11">
        <w:rPr>
          <w:rFonts w:ascii="Palatino Linotype" w:hAnsi="Palatino Linotype"/>
          <w:sz w:val="24"/>
          <w:szCs w:val="24"/>
          <w:lang w:val="ro-RO"/>
        </w:rPr>
        <w:t>partea instituțiilor statului.</w:t>
      </w:r>
    </w:p>
    <w:p w14:paraId="3E81A1F9" w14:textId="206469E0" w:rsidR="00793D11" w:rsidRPr="00A325F2" w:rsidRDefault="00793D11" w:rsidP="00D808C3">
      <w:pPr>
        <w:pStyle w:val="ListParagraph"/>
        <w:numPr>
          <w:ilvl w:val="0"/>
          <w:numId w:val="18"/>
        </w:numPr>
        <w:spacing w:after="0"/>
        <w:ind w:left="1080" w:right="-567"/>
        <w:jc w:val="both"/>
        <w:rPr>
          <w:rFonts w:ascii="Palatino Linotype" w:hAnsi="Palatino Linotype"/>
          <w:b/>
          <w:bCs/>
          <w:sz w:val="24"/>
          <w:szCs w:val="24"/>
          <w:lang w:val="ro-RO"/>
        </w:rPr>
      </w:pPr>
      <w:r w:rsidRPr="00793D11">
        <w:rPr>
          <w:rFonts w:ascii="Palatino Linotype" w:hAnsi="Palatino Linotype"/>
          <w:sz w:val="24"/>
          <w:szCs w:val="24"/>
          <w:lang w:val="ro-RO"/>
        </w:rPr>
        <w:t xml:space="preserve">Legi neaplicate au fost puse în aplicare urmare a acțiunilor FACIAS (legea tinerilor, legea privind protecția drepturilor contribuabililor din România, planul național de control al cancerului, etc.) </w:t>
      </w:r>
    </w:p>
    <w:p w14:paraId="7AC0A2DB" w14:textId="7E4472A4" w:rsidR="00A325F2" w:rsidRPr="00793D11" w:rsidRDefault="00A325F2" w:rsidP="00D808C3">
      <w:pPr>
        <w:pStyle w:val="ListParagraph"/>
        <w:numPr>
          <w:ilvl w:val="0"/>
          <w:numId w:val="18"/>
        </w:numPr>
        <w:spacing w:after="0"/>
        <w:ind w:left="1080" w:right="-567"/>
        <w:jc w:val="both"/>
        <w:rPr>
          <w:rFonts w:ascii="Palatino Linotype" w:hAnsi="Palatino Linotype"/>
          <w:b/>
          <w:bCs/>
          <w:sz w:val="24"/>
          <w:szCs w:val="24"/>
          <w:lang w:val="ro-RO"/>
        </w:rPr>
      </w:pPr>
      <w:r>
        <w:rPr>
          <w:rFonts w:ascii="Palatino Linotype" w:hAnsi="Palatino Linotype"/>
          <w:sz w:val="24"/>
          <w:szCs w:val="24"/>
          <w:lang w:val="ro-RO"/>
        </w:rPr>
        <w:t xml:space="preserve">FACIAS a organizat dezbaterea </w:t>
      </w:r>
      <w:r w:rsidRPr="00A325F2">
        <w:rPr>
          <w:rFonts w:ascii="Palatino Linotype" w:hAnsi="Palatino Linotype"/>
          <w:sz w:val="24"/>
          <w:szCs w:val="24"/>
          <w:lang w:val="ro-RO"/>
        </w:rPr>
        <w:t>“Statul de drept înseamnă nicio condamnare fără probe”</w:t>
      </w:r>
      <w:r>
        <w:rPr>
          <w:rFonts w:ascii="Palatino Linotype" w:hAnsi="Palatino Linotype"/>
          <w:sz w:val="24"/>
          <w:szCs w:val="24"/>
          <w:lang w:val="ro-RO"/>
        </w:rPr>
        <w:t xml:space="preserve">, singura dezbatere din România care </w:t>
      </w:r>
      <w:r w:rsidRPr="00A325F2">
        <w:rPr>
          <w:rFonts w:ascii="Palatino Linotype" w:hAnsi="Palatino Linotype"/>
          <w:sz w:val="24"/>
          <w:szCs w:val="24"/>
          <w:lang w:val="ro-RO"/>
        </w:rPr>
        <w:t>a pus în lumină necesitatea unei abordări mult mai riguroase și transparente în ceea ce privește procesul penal, modul în care sunt administrate probele și impactul deciziilor asupra vieții oamenilor și credibilității sistemului de justiție.</w:t>
      </w:r>
    </w:p>
    <w:p w14:paraId="47A7C2FE" w14:textId="2034F522" w:rsidR="00260B2C" w:rsidRPr="00793D11" w:rsidRDefault="00260B2C" w:rsidP="00D808C3">
      <w:pPr>
        <w:pStyle w:val="ListParagraph"/>
        <w:numPr>
          <w:ilvl w:val="0"/>
          <w:numId w:val="18"/>
        </w:numPr>
        <w:spacing w:after="0"/>
        <w:ind w:left="1080" w:right="-567"/>
        <w:jc w:val="both"/>
        <w:rPr>
          <w:rFonts w:ascii="Palatino Linotype" w:hAnsi="Palatino Linotype"/>
          <w:b/>
          <w:bCs/>
          <w:sz w:val="24"/>
          <w:szCs w:val="24"/>
          <w:lang w:val="ro-RO"/>
        </w:rPr>
      </w:pPr>
      <w:r w:rsidRPr="00793D11">
        <w:rPr>
          <w:rFonts w:ascii="Palatino Linotype" w:hAnsi="Palatino Linotype"/>
          <w:sz w:val="24"/>
          <w:szCs w:val="24"/>
          <w:lang w:val="ro-RO"/>
        </w:rPr>
        <w:t xml:space="preserve">FACIAS a publicat volumul „statul nedrept”, un volum care realizează </w:t>
      </w:r>
      <w:r w:rsidRPr="00793D11">
        <w:rPr>
          <w:rFonts w:ascii="Palatino Linotype" w:hAnsi="Palatino Linotype"/>
          <w:b/>
          <w:bCs/>
          <w:sz w:val="24"/>
          <w:szCs w:val="24"/>
          <w:lang w:val="ro-RO"/>
        </w:rPr>
        <w:t>o radiografie a celor mai importante cazuri de abuzuri judiciare din ultimii 10 ani</w:t>
      </w:r>
      <w:r w:rsidRPr="00793D11">
        <w:rPr>
          <w:rFonts w:ascii="Palatino Linotype" w:hAnsi="Palatino Linotype"/>
          <w:sz w:val="24"/>
          <w:szCs w:val="24"/>
          <w:lang w:val="ro-RO"/>
        </w:rPr>
        <w:t>, și care cuprinde </w:t>
      </w:r>
      <w:r w:rsidRPr="00793D11">
        <w:rPr>
          <w:rFonts w:ascii="Palatino Linotype" w:hAnsi="Palatino Linotype"/>
          <w:b/>
          <w:bCs/>
          <w:sz w:val="24"/>
          <w:szCs w:val="24"/>
          <w:lang w:val="ro-RO"/>
        </w:rPr>
        <w:t>un set de propuneri adecvate de natură legislativă referitoare la normele de procedură privind standardul de probă</w:t>
      </w:r>
      <w:r w:rsidRPr="00793D11">
        <w:rPr>
          <w:rFonts w:ascii="Palatino Linotype" w:hAnsi="Palatino Linotype"/>
          <w:sz w:val="24"/>
          <w:szCs w:val="24"/>
          <w:lang w:val="ro-RO"/>
        </w:rPr>
        <w:t>, aspecte de organizare judiciară și, respectiv, angajarea răspunderii magistraților pentru prejudiciile cauzate prin erori judiciare.</w:t>
      </w:r>
    </w:p>
    <w:p w14:paraId="28393D2B" w14:textId="0F1948F3" w:rsidR="004D7A4D" w:rsidRPr="00793D11" w:rsidRDefault="00D808C3" w:rsidP="004D7A4D">
      <w:pPr>
        <w:pStyle w:val="ListParagraph"/>
        <w:numPr>
          <w:ilvl w:val="0"/>
          <w:numId w:val="18"/>
        </w:numPr>
        <w:spacing w:after="0"/>
        <w:ind w:left="1080" w:right="-567"/>
        <w:jc w:val="both"/>
        <w:rPr>
          <w:rFonts w:ascii="Palatino Linotype" w:hAnsi="Palatino Linotype"/>
          <w:b/>
          <w:bCs/>
          <w:sz w:val="24"/>
          <w:szCs w:val="24"/>
          <w:lang w:val="ro-RO"/>
        </w:rPr>
      </w:pPr>
      <w:r w:rsidRPr="00793D11">
        <w:rPr>
          <w:rFonts w:ascii="Palatino Linotype" w:hAnsi="Palatino Linotype"/>
          <w:b/>
          <w:bCs/>
          <w:sz w:val="24"/>
          <w:szCs w:val="24"/>
          <w:lang w:val="ro-RO"/>
        </w:rPr>
        <w:t xml:space="preserve">Peste 10 ghiduri/modele de acțiune în instanță </w:t>
      </w:r>
      <w:r w:rsidRPr="00793D11">
        <w:rPr>
          <w:rFonts w:ascii="Palatino Linotype" w:hAnsi="Palatino Linotype"/>
          <w:sz w:val="24"/>
          <w:szCs w:val="24"/>
          <w:lang w:val="ro-RO"/>
        </w:rPr>
        <w:t>prin care cetățenii își pot proteja drepturile.</w:t>
      </w:r>
    </w:p>
    <w:p w14:paraId="17E1776C" w14:textId="67FF86F0" w:rsidR="00F371AE" w:rsidRPr="00793D11" w:rsidRDefault="00F371AE" w:rsidP="00D808C3">
      <w:pPr>
        <w:pStyle w:val="ListParagraph"/>
        <w:numPr>
          <w:ilvl w:val="0"/>
          <w:numId w:val="18"/>
        </w:numPr>
        <w:spacing w:after="0"/>
        <w:ind w:left="1080" w:right="-567"/>
        <w:jc w:val="both"/>
        <w:rPr>
          <w:rFonts w:ascii="Palatino Linotype" w:hAnsi="Palatino Linotype"/>
          <w:sz w:val="24"/>
          <w:szCs w:val="24"/>
          <w:lang w:val="ro-RO"/>
        </w:rPr>
      </w:pPr>
      <w:r w:rsidRPr="00793D11">
        <w:rPr>
          <w:rFonts w:ascii="Palatino Linotype" w:hAnsi="Palatino Linotype"/>
          <w:sz w:val="24"/>
          <w:szCs w:val="24"/>
          <w:lang w:val="ro-RO"/>
        </w:rPr>
        <w:t>FACIAS a încheiat un</w:t>
      </w:r>
      <w:r w:rsidR="004D7A4D" w:rsidRPr="00793D11">
        <w:rPr>
          <w:rFonts w:ascii="Palatino Linotype" w:hAnsi="Palatino Linotype"/>
          <w:sz w:val="24"/>
          <w:szCs w:val="24"/>
          <w:lang w:val="ro-RO"/>
        </w:rPr>
        <w:t xml:space="preserve"> nou</w:t>
      </w:r>
      <w:r w:rsidRPr="00793D11">
        <w:rPr>
          <w:rFonts w:ascii="Palatino Linotype" w:hAnsi="Palatino Linotype"/>
          <w:sz w:val="24"/>
          <w:szCs w:val="24"/>
          <w:lang w:val="ro-RO"/>
        </w:rPr>
        <w:t xml:space="preserve"> parteneriat, singurul reprezentant din România în rețeaua globală Citizen Network</w:t>
      </w:r>
    </w:p>
    <w:p w14:paraId="0CDD1364" w14:textId="77777777" w:rsidR="00793D11" w:rsidRPr="00793D11" w:rsidRDefault="004D7A4D" w:rsidP="00793D11">
      <w:pPr>
        <w:pStyle w:val="ListParagraph"/>
        <w:numPr>
          <w:ilvl w:val="0"/>
          <w:numId w:val="18"/>
        </w:numPr>
        <w:spacing w:after="0"/>
        <w:ind w:left="1080" w:right="-567"/>
        <w:jc w:val="both"/>
        <w:rPr>
          <w:rFonts w:ascii="Palatino Linotype" w:hAnsi="Palatino Linotype"/>
          <w:sz w:val="24"/>
          <w:szCs w:val="24"/>
          <w:lang w:val="ro-RO"/>
        </w:rPr>
      </w:pPr>
      <w:r w:rsidRPr="00793D11">
        <w:rPr>
          <w:rFonts w:ascii="Palatino Linotype" w:hAnsi="Palatino Linotype"/>
          <w:sz w:val="24"/>
          <w:szCs w:val="24"/>
          <w:lang w:val="ro-RO"/>
        </w:rPr>
        <w:t>FACIAS a încheiat un acord de colaborare SHR (Serviciul Internațional pentru Drepturile Omului),</w:t>
      </w:r>
      <w:r w:rsidRPr="00793D11">
        <w:rPr>
          <w:rFonts w:ascii="Palatino Linotype" w:eastAsiaTheme="minorHAnsi" w:hAnsi="Palatino Linotype" w:cstheme="minorBidi"/>
          <w:color w:val="5D5D5D"/>
          <w:sz w:val="24"/>
          <w:szCs w:val="24"/>
          <w:shd w:val="clear" w:color="auto" w:fill="FFFFFF"/>
          <w:lang w:val="ro-RO"/>
        </w:rPr>
        <w:t xml:space="preserve"> </w:t>
      </w:r>
      <w:r w:rsidRPr="00793D11">
        <w:rPr>
          <w:rFonts w:ascii="Palatino Linotype" w:hAnsi="Palatino Linotype"/>
          <w:sz w:val="24"/>
          <w:szCs w:val="24"/>
          <w:lang w:val="ro-RO"/>
        </w:rPr>
        <w:t>o organizație cu o vastă experiență în domeniul apărării drepturilor omului care are sediul curent în SUA si Elveția.</w:t>
      </w:r>
    </w:p>
    <w:p w14:paraId="29694F68" w14:textId="6E82EA29" w:rsidR="00793D11" w:rsidRPr="00793D11" w:rsidRDefault="00793D11" w:rsidP="00793D11">
      <w:pPr>
        <w:pStyle w:val="ListParagraph"/>
        <w:numPr>
          <w:ilvl w:val="0"/>
          <w:numId w:val="18"/>
        </w:numPr>
        <w:spacing w:after="0"/>
        <w:ind w:left="1080" w:right="-567"/>
        <w:jc w:val="both"/>
        <w:rPr>
          <w:rFonts w:ascii="Palatino Linotype" w:hAnsi="Palatino Linotype"/>
          <w:sz w:val="24"/>
          <w:szCs w:val="24"/>
          <w:lang w:val="ro-RO"/>
        </w:rPr>
      </w:pPr>
      <w:r w:rsidRPr="00793D11">
        <w:rPr>
          <w:rFonts w:ascii="Palatino Linotype" w:hAnsi="Palatino Linotype"/>
          <w:b/>
          <w:bCs/>
          <w:sz w:val="24"/>
          <w:szCs w:val="24"/>
          <w:lang w:val="ro-RO"/>
        </w:rPr>
        <w:t>FACIAS a organizat evenimentul</w:t>
      </w:r>
      <w:r w:rsidRPr="00793D11">
        <w:rPr>
          <w:rFonts w:ascii="Palatino Linotype" w:hAnsi="Palatino Linotype"/>
          <w:sz w:val="24"/>
          <w:szCs w:val="24"/>
          <w:lang w:val="ro-RO"/>
        </w:rPr>
        <w:t xml:space="preserve"> „Asigurarea statului de drept în statele UE – provocări și soluții” cu reprezentați de la cel mai înalt nivel </w:t>
      </w:r>
      <w:r w:rsidRPr="00793D11">
        <w:rPr>
          <w:rFonts w:ascii="Palatino Linotype" w:hAnsi="Palatino Linotype"/>
          <w:b/>
          <w:bCs/>
          <w:sz w:val="24"/>
          <w:szCs w:val="24"/>
          <w:lang w:val="ro-RO"/>
        </w:rPr>
        <w:t>la Bruxelles</w:t>
      </w:r>
      <w:r w:rsidRPr="00793D11">
        <w:rPr>
          <w:rFonts w:ascii="Palatino Linotype" w:hAnsi="Palatino Linotype"/>
          <w:sz w:val="24"/>
          <w:szCs w:val="24"/>
          <w:lang w:val="ro-RO"/>
        </w:rPr>
        <w:t xml:space="preserve"> și s-au făcut pași importanți pe drumul parteneriatului dintre FACIAS și instituții </w:t>
      </w:r>
      <w:r w:rsidRPr="00793D11">
        <w:rPr>
          <w:rFonts w:ascii="Palatino Linotype" w:hAnsi="Palatino Linotype"/>
          <w:sz w:val="24"/>
          <w:szCs w:val="24"/>
          <w:lang w:val="ro-RO"/>
        </w:rPr>
        <w:lastRenderedPageBreak/>
        <w:t>europene, care au răspuns pozitiv propunerii FACIAS de a crea un mecanism sau o platformă prin care să fie facilitată interacțiunea dintre societatea civilă și oficialii europeni. Această propunere a fost salutată și de principalul speaker al conferinței, Fernando Lopez Aguilar, președintele Comisiei pentru Libertăți Civile, Justiție, Afaceri Interne (LIBE) din Parlamentul European, care și-a afirmat întreaga sa susținere.</w:t>
      </w:r>
    </w:p>
    <w:p w14:paraId="40E7B775" w14:textId="4F7728E9" w:rsidR="004D7A4D" w:rsidRPr="00793D11" w:rsidRDefault="004D7A4D" w:rsidP="00D808C3">
      <w:pPr>
        <w:pStyle w:val="ListParagraph"/>
        <w:numPr>
          <w:ilvl w:val="0"/>
          <w:numId w:val="18"/>
        </w:numPr>
        <w:spacing w:after="0"/>
        <w:ind w:left="1080" w:right="-567"/>
        <w:jc w:val="both"/>
        <w:rPr>
          <w:rFonts w:ascii="Palatino Linotype" w:hAnsi="Palatino Linotype"/>
          <w:sz w:val="24"/>
          <w:szCs w:val="24"/>
          <w:lang w:val="ro-RO"/>
        </w:rPr>
      </w:pPr>
      <w:r w:rsidRPr="00793D11">
        <w:rPr>
          <w:rFonts w:ascii="Palatino Linotype" w:hAnsi="Palatino Linotype"/>
          <w:sz w:val="24"/>
          <w:szCs w:val="24"/>
          <w:lang w:val="ro-RO"/>
        </w:rPr>
        <w:t>FACIAS a reprezentat cetățenii români în Uniunea Europeană în cadrul Festivalului Democrației din Europa.</w:t>
      </w:r>
    </w:p>
    <w:p w14:paraId="77FDBFA4" w14:textId="77777777" w:rsidR="004D7A4D" w:rsidRPr="00793D11" w:rsidRDefault="004D7A4D" w:rsidP="00D808C3">
      <w:pPr>
        <w:pStyle w:val="ListParagraph"/>
        <w:numPr>
          <w:ilvl w:val="0"/>
          <w:numId w:val="18"/>
        </w:numPr>
        <w:spacing w:after="0"/>
        <w:ind w:left="1080" w:right="-567"/>
        <w:jc w:val="both"/>
        <w:rPr>
          <w:rFonts w:ascii="Palatino Linotype" w:hAnsi="Palatino Linotype"/>
          <w:b/>
          <w:bCs/>
          <w:sz w:val="24"/>
          <w:szCs w:val="24"/>
          <w:lang w:val="ro-RO"/>
        </w:rPr>
      </w:pPr>
      <w:r w:rsidRPr="00793D11">
        <w:rPr>
          <w:rFonts w:ascii="Palatino Linotype" w:hAnsi="Palatino Linotype"/>
          <w:sz w:val="24"/>
          <w:szCs w:val="24"/>
          <w:lang w:val="ro-RO"/>
        </w:rPr>
        <w:t>FACIAS a participat a reprezentat cetățenii români la peste 10 evenimente de top la nivel internațional.</w:t>
      </w:r>
    </w:p>
    <w:p w14:paraId="27EAEF6E" w14:textId="04381EAF" w:rsidR="00864CAC" w:rsidRPr="009F691B" w:rsidRDefault="00864CAC" w:rsidP="009F691B">
      <w:pPr>
        <w:spacing w:after="0"/>
        <w:ind w:right="-567" w:firstLine="0"/>
        <w:rPr>
          <w:rFonts w:ascii="Palatino Linotype" w:hAnsi="Palatino Linotype"/>
          <w:b/>
          <w:bCs/>
        </w:rPr>
      </w:pPr>
      <w:r w:rsidRPr="009F691B">
        <w:rPr>
          <w:rFonts w:ascii="Palatino Linotype" w:hAnsi="Palatino Linotype"/>
        </w:rPr>
        <w:br/>
      </w:r>
    </w:p>
    <w:p w14:paraId="057F9964" w14:textId="3F04729D" w:rsidR="00864CAC" w:rsidRPr="00793D11" w:rsidRDefault="00864CAC" w:rsidP="00D808C3">
      <w:pPr>
        <w:pStyle w:val="ListParagraph"/>
        <w:numPr>
          <w:ilvl w:val="0"/>
          <w:numId w:val="17"/>
        </w:numPr>
        <w:shd w:val="clear" w:color="auto" w:fill="E7E6E6" w:themeFill="background2"/>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În cursul anului 2023, FACIAS a derulat următoarele Proiecte/Campanii:</w:t>
      </w:r>
    </w:p>
    <w:p w14:paraId="3B605D84" w14:textId="77777777" w:rsidR="00A87CE9" w:rsidRPr="00793D11" w:rsidRDefault="00A87CE9" w:rsidP="00D808C3">
      <w:pPr>
        <w:spacing w:after="0"/>
        <w:ind w:right="-567" w:firstLine="0"/>
        <w:rPr>
          <w:rFonts w:ascii="Palatino Linotype" w:hAnsi="Palatino Linotype"/>
        </w:rPr>
      </w:pPr>
    </w:p>
    <w:p w14:paraId="175110C6" w14:textId="77777777" w:rsidR="00A87CE9" w:rsidRPr="00793D11" w:rsidRDefault="00A87CE9"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Campania ÎNCHIDEŢI ROBINETUL RISIPEI!</w:t>
      </w:r>
    </w:p>
    <w:p w14:paraId="67CA30DF" w14:textId="1BFD492F" w:rsidR="00A87CE9" w:rsidRPr="00793D11" w:rsidRDefault="00A87CE9"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demarat o campanie de informare legată de risipirea banilor publici de către stat.</w:t>
      </w:r>
    </w:p>
    <w:p w14:paraId="50D4D7EB" w14:textId="27B61E4D" w:rsidR="00A87CE9" w:rsidRPr="00793D11" w:rsidRDefault="00A87CE9"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Statul român aruncă sute de milioane de euro pe amenzile ce au fost plătite la CEDO (Curtea Europeană a Drepturilor Omului) și CJUE (Curtea de Justiție a Uniunii Europene). În perioada anilor 2004-2021 s-au plătit peste 99 de milioane de euro si peste 34 de milioane de euro in ultimii doi ani cu titlu de despăgubiri în urma condamnărilor României la CEDO. Bineînțeles, toți acești bani au fost plătiți din bugetul de stat. Așadar, statul a plătit incompetența sa din banii cetățenilor.</w:t>
      </w:r>
    </w:p>
    <w:p w14:paraId="12D84507" w14:textId="38A8B2E3" w:rsidR="00A87CE9" w:rsidRPr="00793D11" w:rsidRDefault="00A87CE9"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Campionul risipei, statul român are abilitatea de a irosi banii românilor și denotă a lipsă crasă de respect la adresa lor, prin modul în care face cheltuielile publice. Spre exemplu, statul român a irosit banii pe zeci de milioane de vaccinuri împotriva SARS-COV-2 care au ajuns să fie nefolosite sau chiar să expirer. Banii ce au fost aruncați pentru aceste vaccinuri puteau fi folosiți pentru construirea unui spital nou, un lucru care ar fi fost de folos având în vedere situația precară a sistemului medical public. Considerăm că banii publici sunt cheltuiți fără a avea în gând beneficiul cetățenilor, iar campaniile de achiziționare de vaccinuri puteau fi gândite mult mai elaborat pentru a situația actuală.</w:t>
      </w:r>
    </w:p>
    <w:p w14:paraId="3B61187C" w14:textId="7D8FA6B7" w:rsidR="00864CAC" w:rsidRPr="00793D11" w:rsidRDefault="00864CAC"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lastRenderedPageBreak/>
        <w:t>FACIAS a solicitat, instanței de judecată constatarea existenței unui prejudiciu de 25 milioane de euro, bani cheltuiți din bugetul de stat de către Compania Naționala de Administrare a Infrastructurii Rutiere(CNAIR) pentru studii de prefezabilitate și fezabilitate ale unor lucrări de construcții care nu s-au mai realizat.</w:t>
      </w:r>
    </w:p>
    <w:p w14:paraId="6228FAF0" w14:textId="0DC7FEB2" w:rsidR="00F371AE" w:rsidRPr="00793D11" w:rsidRDefault="00F371AE" w:rsidP="00F371AE">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publicat cazul celor 71 de școli care au pierdut posibilitatea finanțării din PNRR, deoarece proiectele depuse erau identice și nu țineau cont de necesitățile și particularitățile fiecăreia dintre aceste școli. </w:t>
      </w:r>
    </w:p>
    <w:p w14:paraId="6697304C" w14:textId="0D4FFF7C" w:rsidR="00F371AE" w:rsidRPr="00793D11" w:rsidRDefault="00F371AE" w:rsidP="00F371AE">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formulat o plângere la DNA pentru „tunul” cu măști anti-covid. Prejudiciul constatat de Curtea de Conturi: 28,8 milioane de dolari.</w:t>
      </w:r>
    </w:p>
    <w:p w14:paraId="5DE1699E" w14:textId="42E2A0CB" w:rsidR="00F371AE" w:rsidRDefault="00F371AE" w:rsidP="00F371AE">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publicat cifrele pentru incompetența ASF: Aproximativ 600 milioane EURO dă statul pentru păgubiții Euroins și City Insurance.</w:t>
      </w:r>
    </w:p>
    <w:p w14:paraId="4517B893" w14:textId="53836B89" w:rsidR="00A325F2" w:rsidRPr="00793D11" w:rsidRDefault="00A325F2" w:rsidP="00A325F2">
      <w:pPr>
        <w:pStyle w:val="ListParagraph"/>
        <w:spacing w:after="0"/>
        <w:ind w:right="-567"/>
        <w:jc w:val="both"/>
        <w:rPr>
          <w:rFonts w:ascii="Palatino Linotype" w:hAnsi="Palatino Linotype"/>
          <w:sz w:val="24"/>
          <w:szCs w:val="24"/>
          <w:lang w:val="ro-RO"/>
        </w:rPr>
      </w:pPr>
      <w:r>
        <w:rPr>
          <w:rFonts w:ascii="Palatino Linotype" w:hAnsi="Palatino Linotype"/>
          <w:sz w:val="24"/>
          <w:szCs w:val="24"/>
          <w:lang w:val="ro-RO"/>
        </w:rPr>
        <w:t>FACIAS a publicat s</w:t>
      </w:r>
      <w:r w:rsidRPr="00A325F2">
        <w:rPr>
          <w:rFonts w:ascii="Palatino Linotype" w:hAnsi="Palatino Linotype"/>
          <w:sz w:val="24"/>
          <w:szCs w:val="24"/>
          <w:lang w:val="ro-RO"/>
        </w:rPr>
        <w:t xml:space="preserve">uma totală alocată pentru dosarele </w:t>
      </w:r>
      <w:r>
        <w:rPr>
          <w:rFonts w:ascii="Palatino Linotype" w:hAnsi="Palatino Linotype"/>
          <w:sz w:val="24"/>
          <w:szCs w:val="24"/>
          <w:lang w:val="ro-RO"/>
        </w:rPr>
        <w:t>penale fără vinovați care</w:t>
      </w:r>
      <w:r w:rsidRPr="00A325F2">
        <w:rPr>
          <w:rFonts w:ascii="Palatino Linotype" w:hAnsi="Palatino Linotype"/>
          <w:sz w:val="24"/>
          <w:szCs w:val="24"/>
          <w:lang w:val="ro-RO"/>
        </w:rPr>
        <w:t xml:space="preserve"> se ridică la o cifră alarmantă </w:t>
      </w:r>
      <w:r w:rsidRPr="00A325F2">
        <w:rPr>
          <w:rFonts w:ascii="Palatino Linotype" w:hAnsi="Palatino Linotype"/>
          <w:b/>
          <w:bCs/>
          <w:sz w:val="24"/>
          <w:szCs w:val="24"/>
          <w:lang w:val="ro-RO"/>
        </w:rPr>
        <w:t>de peste 10 milioane de euro.</w:t>
      </w:r>
    </w:p>
    <w:p w14:paraId="46BA20F4" w14:textId="77777777" w:rsidR="00A87CE9" w:rsidRPr="00793D11" w:rsidRDefault="00A87CE9" w:rsidP="00D808C3">
      <w:pPr>
        <w:pStyle w:val="ListParagraph"/>
        <w:spacing w:after="0"/>
        <w:ind w:right="-567"/>
        <w:jc w:val="both"/>
        <w:rPr>
          <w:rFonts w:ascii="Palatino Linotype" w:hAnsi="Palatino Linotype"/>
          <w:sz w:val="24"/>
          <w:szCs w:val="24"/>
          <w:lang w:val="ro-RO"/>
        </w:rPr>
      </w:pPr>
    </w:p>
    <w:p w14:paraId="0AD1CDE3" w14:textId="09DFCB66" w:rsidR="00260B2C" w:rsidRPr="00793D11" w:rsidRDefault="00260B2C"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Nicio condamnare fără probe!</w:t>
      </w:r>
    </w:p>
    <w:p w14:paraId="2DD43B22" w14:textId="698AB4C9" w:rsidR="00260B2C" w:rsidRPr="00793D11" w:rsidRDefault="00260B2C"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În ultimii 10 ani am asistat neputincioși la numeroase tragedii umane, cauzate de o justiție timorată sau aservită binomului SRI-DNA, pentru care protocoalele secrete au fost mai presus de litera legii iar protejarea propriilor interese ale unor magistrați aflați în ”câmpul tactic” a primat principiului aflării adevărului.</w:t>
      </w:r>
    </w:p>
    <w:p w14:paraId="41ED4DA2" w14:textId="77777777" w:rsidR="00260B2C" w:rsidRPr="00793D11" w:rsidRDefault="00260B2C" w:rsidP="00D808C3">
      <w:pPr>
        <w:pStyle w:val="ListParagraph"/>
        <w:spacing w:after="0"/>
        <w:ind w:right="-567"/>
        <w:jc w:val="both"/>
        <w:rPr>
          <w:rFonts w:ascii="Palatino Linotype" w:hAnsi="Palatino Linotype"/>
          <w:sz w:val="24"/>
          <w:szCs w:val="24"/>
          <w:lang w:val="ro-RO"/>
        </w:rPr>
      </w:pPr>
    </w:p>
    <w:p w14:paraId="47C8283A" w14:textId="77777777" w:rsidR="00260B2C" w:rsidRPr="00793D11" w:rsidRDefault="00260B2C"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Mii de persoane au fost târâte în cătușe prin fața camerelor de televiziune iar prezumția de nevinovăție le-a fost flagrant încălcată prin comunicatele parchetelor și a informațiilor furnizate ”pe surse” presei de casă, pentru că, într-un final, după ani lungi de procese, celor care au avut șansa să nu intre pe „culoar” și să fie achitați, să li se refuze dreptul la despăgubiri sau acestea să fie modice. Parte dintre acuzați n-au mai apucat să trăiască finalul procesului iar mulți alți inculpați au suferit condamnări nedrepte, în lipsa unor probe certe, directe de vinovăție sau, mai grav, pe baza unor probe nelegale sau obținute nelegal.</w:t>
      </w:r>
    </w:p>
    <w:p w14:paraId="64BC13E2" w14:textId="77777777" w:rsidR="00260B2C" w:rsidRPr="00793D11" w:rsidRDefault="00260B2C" w:rsidP="00D808C3">
      <w:pPr>
        <w:pStyle w:val="ListParagraph"/>
        <w:spacing w:after="0"/>
        <w:ind w:right="-567"/>
        <w:jc w:val="both"/>
        <w:rPr>
          <w:rFonts w:ascii="Palatino Linotype" w:hAnsi="Palatino Linotype"/>
          <w:sz w:val="24"/>
          <w:szCs w:val="24"/>
          <w:lang w:val="ro-RO"/>
        </w:rPr>
      </w:pPr>
    </w:p>
    <w:p w14:paraId="65C01CEF" w14:textId="29399C87" w:rsidR="00D808C3" w:rsidRPr="00793D11" w:rsidRDefault="00260B2C" w:rsidP="004D7A4D">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 xml:space="preserve">Ani la rând activitatea justiției penale din România a fost dominată de ”prezumția de vinovăție”, cei acuzați fiind deseori puși în situația de a dovedi nevinovăția, inversându-se sarcina probei. Prezumția de nevinovăție a fost tratată multă vreme ca un ”moft” inspirat de filmele americane, iar drepturile și libertățile justițiabililor au fost privite de autoritățile naționale ca fiind o chestiune ornamentală, de aranjament </w:t>
      </w:r>
      <w:r w:rsidRPr="00793D11">
        <w:rPr>
          <w:rFonts w:ascii="Palatino Linotype" w:hAnsi="Palatino Linotype"/>
          <w:sz w:val="24"/>
          <w:szCs w:val="24"/>
          <w:lang w:val="ro-RO"/>
        </w:rPr>
        <w:lastRenderedPageBreak/>
        <w:t>instituțional, discuția despre drepturi fiind considerată de cele mai multe ori un ”lux teoretic”.</w:t>
      </w:r>
    </w:p>
    <w:p w14:paraId="53D0EF90" w14:textId="77777777" w:rsidR="00D808C3" w:rsidRPr="00793D11" w:rsidRDefault="00D808C3" w:rsidP="00D808C3">
      <w:pPr>
        <w:pStyle w:val="ListParagraph"/>
        <w:spacing w:after="0"/>
        <w:ind w:right="-567"/>
        <w:jc w:val="both"/>
        <w:rPr>
          <w:rFonts w:ascii="Palatino Linotype" w:hAnsi="Palatino Linotype"/>
          <w:b/>
          <w:bCs/>
          <w:sz w:val="24"/>
          <w:szCs w:val="24"/>
          <w:lang w:val="ro-RO"/>
        </w:rPr>
      </w:pPr>
    </w:p>
    <w:p w14:paraId="1765B97A" w14:textId="54190986" w:rsidR="004D7A4D" w:rsidRPr="00793D11" w:rsidRDefault="004D7A4D"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Monitorizarea Actelor Normative</w:t>
      </w:r>
    </w:p>
    <w:p w14:paraId="1752FD7A" w14:textId="2587940B" w:rsidR="004D7A4D" w:rsidRPr="00793D11" w:rsidRDefault="004D7A4D" w:rsidP="004D7A4D">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În 2022, Executivul a emis 229 de ordonanțe de urgență, o cifră record, situând astfel țara noastră pe primul loc în regiunea Europei Centrale și de Est ca număr de acte normative adoptate într-un singur an. Această cifră este cu atât mai îngrijorătoare cu cât parlamentarii au nevoie, în medie, de 2 ani pentru a aproba un act adoptat de Guvern.</w:t>
      </w:r>
    </w:p>
    <w:p w14:paraId="0C7BFA0C" w14:textId="77777777" w:rsidR="004D7A4D" w:rsidRPr="00793D11" w:rsidRDefault="004D7A4D" w:rsidP="004D7A4D">
      <w:pPr>
        <w:pStyle w:val="ListParagraph"/>
        <w:spacing w:after="0"/>
        <w:ind w:right="-567"/>
        <w:jc w:val="both"/>
        <w:rPr>
          <w:rFonts w:ascii="Palatino Linotype" w:hAnsi="Palatino Linotype"/>
          <w:sz w:val="24"/>
          <w:szCs w:val="24"/>
          <w:lang w:val="ro-RO"/>
        </w:rPr>
      </w:pPr>
    </w:p>
    <w:p w14:paraId="70489B04" w14:textId="021BE007" w:rsidR="004D7A4D" w:rsidRPr="00793D11" w:rsidRDefault="004D7A4D" w:rsidP="004D7A4D">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În acest context, Fundația pentru Apărarea Cetățenilor Împotriva Abuzurilor Statului (FACIAS) și-a intensificat eforturile de monitorizare, în cadrul Proiectului de Monitorizare a Actelor Normative. Scopul acestei inițiative este de a asigura respectarea principiilor legii transparenței decizionale și a drepturilor cetățenești în cadrul procesului de adoptare a acestor acte.</w:t>
      </w:r>
    </w:p>
    <w:p w14:paraId="357BE1D6" w14:textId="77777777" w:rsidR="004D7A4D" w:rsidRPr="00793D11" w:rsidRDefault="004D7A4D" w:rsidP="004D7A4D">
      <w:pPr>
        <w:pStyle w:val="ListParagraph"/>
        <w:spacing w:after="0"/>
        <w:ind w:right="-567"/>
        <w:jc w:val="both"/>
        <w:rPr>
          <w:rFonts w:ascii="Palatino Linotype" w:hAnsi="Palatino Linotype"/>
          <w:sz w:val="24"/>
          <w:szCs w:val="24"/>
          <w:lang w:val="ro-RO"/>
        </w:rPr>
      </w:pPr>
    </w:p>
    <w:p w14:paraId="3E1B7936" w14:textId="77777777" w:rsidR="00793D11" w:rsidRPr="00793D11" w:rsidRDefault="00793D11" w:rsidP="004D7A4D">
      <w:pPr>
        <w:pStyle w:val="ListParagraph"/>
        <w:spacing w:after="0"/>
        <w:ind w:right="-567"/>
        <w:jc w:val="both"/>
        <w:rPr>
          <w:rFonts w:ascii="Palatino Linotype" w:hAnsi="Palatino Linotype"/>
          <w:sz w:val="24"/>
          <w:szCs w:val="24"/>
          <w:lang w:val="ro-RO"/>
        </w:rPr>
      </w:pPr>
    </w:p>
    <w:p w14:paraId="4580078B" w14:textId="3E2E55CB" w:rsidR="00793D11" w:rsidRPr="00793D11" w:rsidRDefault="00793D11"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Fără Incompetenți în Funcțiile Publice</w:t>
      </w:r>
    </w:p>
    <w:p w14:paraId="5DD4A5CA" w14:textId="448FCBD6" w:rsidR="00793D11" w:rsidRPr="00793D11" w:rsidRDefault="00793D11" w:rsidP="00793D11">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Fundația pentru Apărarea Cetățenilor Împotriva Abuzurilor Statului (FACIAS) a luat atitudine în fața unui fenomen generalizat, respectiv al managementului defectuos și a risipei banului public din companiile de stat. În acest sens, FACIAS a lansat campania „Fără Incompetenți în Funcții Publice” – o inițiativă menită să oprească incompetența care costă cetățenii români nu doar bani, dar are și implicații  reale asupra calității vieții.</w:t>
      </w:r>
    </w:p>
    <w:p w14:paraId="58529217" w14:textId="77777777" w:rsidR="00793D11" w:rsidRPr="00793D11" w:rsidRDefault="00793D11" w:rsidP="00793D11">
      <w:pPr>
        <w:pStyle w:val="ListParagraph"/>
        <w:spacing w:after="0"/>
        <w:ind w:right="-567"/>
        <w:jc w:val="both"/>
        <w:rPr>
          <w:rFonts w:ascii="Palatino Linotype" w:hAnsi="Palatino Linotype"/>
          <w:sz w:val="24"/>
          <w:szCs w:val="24"/>
          <w:lang w:val="ro-RO"/>
        </w:rPr>
      </w:pPr>
    </w:p>
    <w:p w14:paraId="19DF3380" w14:textId="4FAD499E" w:rsidR="00793D11" w:rsidRPr="00793D11" w:rsidRDefault="00793D11" w:rsidP="00793D11">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Conform informațiilor obținute de FACIAS, șase dintre companiile statului au acumulat în ultimii ani datorii de peste 1 miliard de euro. În perioada 2020-2021, Complexul Energetic Oltenia a avut pierderi nete aproximativ 2,5 miliarde de lei. Locul doi în acest top este ocupat de CFR Marfă, cu aproximativ 700 milioane lei pierderi. Podiumul este completat de Tarom, companie aflată în subordinea Ministerului Transportului, care a însumat pierderi de 439 milioane lei. Alte companii cu pierderi colosale sunt CFR Călători, Metrorex și Romaero. Cinci din companiile cu cele mai mari pierderi sunt aflate în subordinea Ministerului Transportului și Infrastructurii.</w:t>
      </w:r>
    </w:p>
    <w:p w14:paraId="57C82858" w14:textId="77777777" w:rsidR="00793D11" w:rsidRPr="00793D11" w:rsidRDefault="00793D11" w:rsidP="00793D11">
      <w:pPr>
        <w:pStyle w:val="ListParagraph"/>
        <w:spacing w:after="0"/>
        <w:ind w:right="-567"/>
        <w:jc w:val="both"/>
        <w:rPr>
          <w:rFonts w:ascii="Palatino Linotype" w:hAnsi="Palatino Linotype"/>
          <w:sz w:val="24"/>
          <w:szCs w:val="24"/>
          <w:lang w:val="ro-RO"/>
        </w:rPr>
      </w:pPr>
    </w:p>
    <w:p w14:paraId="6A50B8E9" w14:textId="473E8BA5" w:rsidR="00864CAC" w:rsidRPr="00793D11" w:rsidRDefault="00864CAC"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Campania E dreptul meu!</w:t>
      </w:r>
    </w:p>
    <w:p w14:paraId="35D2A9BF" w14:textId="77777777" w:rsidR="00864CAC" w:rsidRPr="00793D11" w:rsidRDefault="00864CAC"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Intitulată „E dreptul meu”, campania FACIAS este un instrument util pentru orice român care constată că îi sunt încălcate drepturile fundamentale.</w:t>
      </w:r>
    </w:p>
    <w:p w14:paraId="6DC6DBD3" w14:textId="77777777" w:rsidR="00864CAC" w:rsidRPr="00793D11" w:rsidRDefault="00864CAC" w:rsidP="00D808C3">
      <w:pPr>
        <w:pStyle w:val="ListParagraph"/>
        <w:spacing w:after="0"/>
        <w:ind w:right="-567"/>
        <w:jc w:val="both"/>
        <w:rPr>
          <w:rFonts w:ascii="Palatino Linotype" w:hAnsi="Palatino Linotype"/>
          <w:sz w:val="24"/>
          <w:szCs w:val="24"/>
          <w:lang w:val="ro-RO"/>
        </w:rPr>
      </w:pPr>
    </w:p>
    <w:p w14:paraId="00EC2CE3" w14:textId="77777777" w:rsidR="00864CAC" w:rsidRPr="00793D11" w:rsidRDefault="00864CAC"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început această campanie și cu scopul de a face o analiză a prevederilor legale care reglementează răspunderea funcționarilor statului ce comit abuzuri împotriva cetățenilor. Obiectivul principal al acestei analize este de a determina dacă actualul cadru legal este suficient de riguros și acoperitor pentru a sancționa corespunzător astfel de comportamente și pentru a oferi cetățenilor protecția de care au nevoie.</w:t>
      </w:r>
    </w:p>
    <w:p w14:paraId="21343136" w14:textId="257D9F4E" w:rsidR="00864CAC" w:rsidRPr="00793D11" w:rsidRDefault="00864CAC" w:rsidP="00D808C3">
      <w:pPr>
        <w:spacing w:after="0"/>
        <w:ind w:right="-567" w:firstLine="0"/>
        <w:rPr>
          <w:rFonts w:ascii="Palatino Linotype" w:hAnsi="Palatino Linotype"/>
          <w:b/>
          <w:bCs/>
        </w:rPr>
      </w:pPr>
    </w:p>
    <w:p w14:paraId="2643C352" w14:textId="6BFB5F22" w:rsidR="00A87CE9" w:rsidRPr="00793D11" w:rsidRDefault="00F371AE"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Afacerea Vaccinul</w:t>
      </w:r>
    </w:p>
    <w:p w14:paraId="7AD8BA47" w14:textId="121197F7" w:rsidR="002002E5" w:rsidRPr="00793D11" w:rsidRDefault="00A87CE9" w:rsidP="00F371AE">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Statul român risipește miliarde de euro, pentru că aceasta va fi soarta vaccinurilor anti-Covid, să fie distruse, așa cum au fost distruse peste un milion de doze de vaccin AstraZeneca, ieșit din termenul de valabilitate. Bătaie de vaccinuri nu există nici la nivel mondial, astfel că și încercările disperate ale Guvernului de a le dona, ca să lase impresia de ajutor umanitar, se lovesc de refuzul statelor din întreaga lume. Mai mult, în afara celor peste 7 milioane de doze înghesuite prin depozite, România s-a obligat, prin contractele încheiate, să mai cumpere încă 50 milioane de doze. Și acelea vor fi cumpărate cu sacrificiul românilor, iar vaccinurile vor ajunge tot la gunoi.</w:t>
      </w:r>
    </w:p>
    <w:p w14:paraId="764CE579" w14:textId="77777777" w:rsidR="00D808C3" w:rsidRPr="00793D11" w:rsidRDefault="00D808C3" w:rsidP="00D808C3">
      <w:pPr>
        <w:pStyle w:val="ListParagraph"/>
        <w:spacing w:after="0"/>
        <w:ind w:right="-567"/>
        <w:jc w:val="both"/>
        <w:rPr>
          <w:rFonts w:ascii="Palatino Linotype" w:hAnsi="Palatino Linotype"/>
          <w:sz w:val="24"/>
          <w:szCs w:val="24"/>
          <w:lang w:val="ro-RO"/>
        </w:rPr>
      </w:pPr>
    </w:p>
    <w:p w14:paraId="2FD3A851" w14:textId="799A12F6" w:rsidR="00D808C3" w:rsidRPr="00793D11" w:rsidRDefault="00260B2C" w:rsidP="00D808C3">
      <w:pPr>
        <w:pStyle w:val="ListParagraph"/>
        <w:numPr>
          <w:ilvl w:val="0"/>
          <w:numId w:val="16"/>
        </w:numPr>
        <w:jc w:val="both"/>
        <w:rPr>
          <w:rFonts w:ascii="Palatino Linotype" w:hAnsi="Palatino Linotype"/>
          <w:b/>
          <w:bCs/>
          <w:sz w:val="24"/>
          <w:szCs w:val="24"/>
          <w:lang w:val="ro-RO"/>
        </w:rPr>
      </w:pPr>
      <w:r w:rsidRPr="00793D11">
        <w:rPr>
          <w:rFonts w:ascii="Palatino Linotype" w:hAnsi="Palatino Linotype"/>
          <w:b/>
          <w:bCs/>
          <w:sz w:val="24"/>
          <w:szCs w:val="24"/>
          <w:lang w:val="ro-RO"/>
        </w:rPr>
        <w:t>Transparență și Responsabilitate – Monitorizarea PNRR</w:t>
      </w:r>
    </w:p>
    <w:p w14:paraId="0B2D73C2" w14:textId="7FF89B56" w:rsidR="00D808C3" w:rsidRPr="00793D11" w:rsidRDefault="00D808C3" w:rsidP="00D808C3">
      <w:pPr>
        <w:pStyle w:val="ListParagraph"/>
        <w:jc w:val="both"/>
        <w:rPr>
          <w:rFonts w:ascii="Palatino Linotype" w:hAnsi="Palatino Linotype"/>
          <w:sz w:val="24"/>
          <w:szCs w:val="24"/>
          <w:lang w:val="ro-RO"/>
        </w:rPr>
      </w:pPr>
      <w:r w:rsidRPr="00793D11">
        <w:rPr>
          <w:rFonts w:ascii="Palatino Linotype" w:hAnsi="Palatino Linotype"/>
          <w:sz w:val="24"/>
          <w:szCs w:val="24"/>
          <w:lang w:val="ro-RO"/>
        </w:rPr>
        <w:t>FACIAS a solicitat în instanță desecretizarea PNRR.</w:t>
      </w:r>
    </w:p>
    <w:p w14:paraId="1DA812D8" w14:textId="4F21C12A" w:rsidR="00D808C3" w:rsidRPr="00793D11" w:rsidRDefault="00D808C3" w:rsidP="00F371AE">
      <w:pPr>
        <w:pStyle w:val="ListParagraph"/>
        <w:jc w:val="both"/>
        <w:rPr>
          <w:rFonts w:ascii="Palatino Linotype" w:hAnsi="Palatino Linotype"/>
          <w:sz w:val="24"/>
          <w:szCs w:val="24"/>
          <w:lang w:val="ro-RO"/>
        </w:rPr>
      </w:pPr>
      <w:r w:rsidRPr="00793D11">
        <w:rPr>
          <w:rFonts w:ascii="Palatino Linotype" w:hAnsi="Palatino Linotype"/>
          <w:sz w:val="24"/>
          <w:szCs w:val="24"/>
          <w:lang w:val="ro-RO"/>
        </w:rPr>
        <w:t>FACIAS a informat cetățenii cu privire la faptul că autoritățile române nu au transmis Comisiei Europene nicio propunere de renegociere a PNRR.</w:t>
      </w:r>
    </w:p>
    <w:p w14:paraId="7AF9BAAE" w14:textId="77777777" w:rsidR="00D808C3" w:rsidRPr="00793D11" w:rsidRDefault="00D808C3" w:rsidP="00D808C3">
      <w:pPr>
        <w:pStyle w:val="ListParagraph"/>
        <w:jc w:val="both"/>
        <w:rPr>
          <w:rFonts w:ascii="Palatino Linotype" w:hAnsi="Palatino Linotype"/>
          <w:sz w:val="24"/>
          <w:szCs w:val="24"/>
          <w:lang w:val="ro-RO"/>
        </w:rPr>
      </w:pPr>
    </w:p>
    <w:p w14:paraId="4F4F8330" w14:textId="77777777" w:rsidR="00D808C3" w:rsidRPr="00793D11" w:rsidRDefault="00D808C3"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t xml:space="preserve">Cine răspunde pentru amenzile plătite de România? </w:t>
      </w:r>
    </w:p>
    <w:p w14:paraId="68372DF0" w14:textId="3EDCEB91" w:rsidR="002002E5" w:rsidRPr="00793D11" w:rsidRDefault="00D808C3" w:rsidP="00D808C3">
      <w:pPr>
        <w:pStyle w:val="ListParagraph"/>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Guvernul a dat curs favorabil solicitării FACIAS și modifică mecanismul de monitorizare și transpunere în domeniul implementării directivelor UE pentru ca România să nu mai piardă milioane de euro.</w:t>
      </w:r>
    </w:p>
    <w:p w14:paraId="7893D918" w14:textId="77777777" w:rsidR="00D808C3" w:rsidRDefault="00D808C3" w:rsidP="00D808C3">
      <w:pPr>
        <w:pStyle w:val="ListParagraph"/>
        <w:spacing w:after="0"/>
        <w:ind w:right="-567"/>
        <w:jc w:val="both"/>
        <w:rPr>
          <w:rFonts w:ascii="Palatino Linotype" w:hAnsi="Palatino Linotype"/>
          <w:sz w:val="24"/>
          <w:szCs w:val="24"/>
          <w:lang w:val="ro-RO"/>
        </w:rPr>
      </w:pPr>
    </w:p>
    <w:p w14:paraId="4C6FD6A2" w14:textId="77777777" w:rsidR="009F691B" w:rsidRDefault="009F691B" w:rsidP="00D808C3">
      <w:pPr>
        <w:pStyle w:val="ListParagraph"/>
        <w:spacing w:after="0"/>
        <w:ind w:right="-567"/>
        <w:jc w:val="both"/>
        <w:rPr>
          <w:rFonts w:ascii="Palatino Linotype" w:hAnsi="Palatino Linotype"/>
          <w:sz w:val="24"/>
          <w:szCs w:val="24"/>
          <w:lang w:val="ro-RO"/>
        </w:rPr>
      </w:pPr>
    </w:p>
    <w:p w14:paraId="3C6CD8BA" w14:textId="77777777" w:rsidR="009F691B" w:rsidRPr="00793D11" w:rsidRDefault="009F691B" w:rsidP="00D808C3">
      <w:pPr>
        <w:pStyle w:val="ListParagraph"/>
        <w:spacing w:after="0"/>
        <w:ind w:right="-567"/>
        <w:jc w:val="both"/>
        <w:rPr>
          <w:rFonts w:ascii="Palatino Linotype" w:hAnsi="Palatino Linotype"/>
          <w:sz w:val="24"/>
          <w:szCs w:val="24"/>
          <w:lang w:val="ro-RO"/>
        </w:rPr>
      </w:pPr>
    </w:p>
    <w:p w14:paraId="124B18E2" w14:textId="2570E612" w:rsidR="00260B2C" w:rsidRPr="00793D11" w:rsidRDefault="00260B2C" w:rsidP="00D808C3">
      <w:pPr>
        <w:pStyle w:val="ListParagraph"/>
        <w:numPr>
          <w:ilvl w:val="0"/>
          <w:numId w:val="16"/>
        </w:numPr>
        <w:spacing w:after="0"/>
        <w:ind w:right="-567"/>
        <w:jc w:val="both"/>
        <w:rPr>
          <w:rFonts w:ascii="Palatino Linotype" w:hAnsi="Palatino Linotype"/>
          <w:b/>
          <w:bCs/>
          <w:sz w:val="24"/>
          <w:szCs w:val="24"/>
          <w:lang w:val="ro-RO"/>
        </w:rPr>
      </w:pPr>
      <w:r w:rsidRPr="00793D11">
        <w:rPr>
          <w:rFonts w:ascii="Palatino Linotype" w:hAnsi="Palatino Linotype"/>
          <w:b/>
          <w:bCs/>
          <w:sz w:val="24"/>
          <w:szCs w:val="24"/>
          <w:lang w:val="ro-RO"/>
        </w:rPr>
        <w:lastRenderedPageBreak/>
        <w:t>Demersuri punctuale:</w:t>
      </w:r>
    </w:p>
    <w:p w14:paraId="1594A897" w14:textId="5F3349F4" w:rsidR="00260B2C" w:rsidRPr="00793D11" w:rsidRDefault="00260B2C" w:rsidP="00D808C3">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intervenit în cazul pedofilului eliberat din arest din incompetența autorităților române.</w:t>
      </w:r>
    </w:p>
    <w:p w14:paraId="12B1CDC1" w14:textId="571C5CBD" w:rsidR="00D808C3" w:rsidRPr="00793D11" w:rsidRDefault="00D808C3" w:rsidP="00D808C3">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intervenit în cazul canalului dunărean Bâstroe și a solicitat instituțiilor statului român să acționeze.</w:t>
      </w:r>
    </w:p>
    <w:p w14:paraId="12342553" w14:textId="04FD915A" w:rsidR="00F371AE" w:rsidRPr="00793D11" w:rsidRDefault="00F371AE" w:rsidP="00D808C3">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formulat plângeri penale urmare a neregulilor constatate în cazul falimentului Euroins.</w:t>
      </w:r>
    </w:p>
    <w:p w14:paraId="2E9158FF" w14:textId="76D5D948" w:rsidR="00F371AE" w:rsidRPr="00793D11" w:rsidRDefault="00F371AE" w:rsidP="00D808C3">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solicitat modificarea legislației privind taxele în domeniul protecției proprietății industriale.</w:t>
      </w:r>
    </w:p>
    <w:p w14:paraId="404DE396" w14:textId="0EBDD648" w:rsidR="00F371AE" w:rsidRPr="00793D11" w:rsidRDefault="00F371AE" w:rsidP="00D808C3">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Peste 100 de dosare deschise, după ce FACIAS a sesizat parchetul cu privire la banii pentru cazarea și masa refugiaților ucraineni.</w:t>
      </w:r>
    </w:p>
    <w:p w14:paraId="4BA53F51" w14:textId="6899EC50" w:rsidR="00F371AE" w:rsidRPr="00793D11" w:rsidRDefault="00F371AE" w:rsidP="00D808C3">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 a dat în judecată Primăria Capitalei pentru privarea bucureștenilor de serviciile de apă caldă și căldură.</w:t>
      </w:r>
    </w:p>
    <w:p w14:paraId="74337647" w14:textId="6425466E" w:rsidR="004D7A4D" w:rsidRDefault="004D7A4D" w:rsidP="004D7A4D">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 xml:space="preserve">FACIAS a solicitat sancțiuni pentru conducerea DGASPC ILFOV în cazul persoanelor cu dizabilități ținuți în azile în condiții inumane. </w:t>
      </w:r>
    </w:p>
    <w:p w14:paraId="48FAC83E" w14:textId="4DF53CFF" w:rsidR="00793D11" w:rsidRDefault="00793D11" w:rsidP="004D7A4D">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w:t>
      </w:r>
      <w:r>
        <w:rPr>
          <w:rFonts w:ascii="Palatino Linotype" w:hAnsi="Palatino Linotype"/>
          <w:sz w:val="24"/>
          <w:szCs w:val="24"/>
          <w:lang w:val="ro-RO"/>
        </w:rPr>
        <w:t xml:space="preserve"> a intervenit într-o anomalie care se întâmpla în România,</w:t>
      </w:r>
      <w:r w:rsidRPr="00793D11">
        <w:rPr>
          <w:rFonts w:ascii="Palatino Linotype" w:hAnsi="Palatino Linotype"/>
          <w:sz w:val="24"/>
          <w:szCs w:val="24"/>
          <w:lang w:val="ro-RO"/>
        </w:rPr>
        <w:t xml:space="preserve"> </w:t>
      </w:r>
      <w:r>
        <w:rPr>
          <w:rFonts w:ascii="Palatino Linotype" w:hAnsi="Palatino Linotype"/>
          <w:sz w:val="24"/>
          <w:szCs w:val="24"/>
          <w:lang w:val="ro-RO"/>
        </w:rPr>
        <w:t>r</w:t>
      </w:r>
      <w:r w:rsidRPr="00793D11">
        <w:rPr>
          <w:rFonts w:ascii="Palatino Linotype" w:hAnsi="Palatino Linotype"/>
          <w:sz w:val="24"/>
          <w:szCs w:val="24"/>
          <w:lang w:val="ro-RO"/>
        </w:rPr>
        <w:t>omânii plătesc tot mai mult pentru asigurările de sănătate și primesc în schimb servicii mai puține și de calitate mai proastă</w:t>
      </w:r>
    </w:p>
    <w:p w14:paraId="19F20E54" w14:textId="289140F4" w:rsidR="00793D11" w:rsidRDefault="00793D11" w:rsidP="004D7A4D">
      <w:pPr>
        <w:pStyle w:val="ListParagraph"/>
        <w:numPr>
          <w:ilvl w:val="0"/>
          <w:numId w:val="19"/>
        </w:numPr>
        <w:spacing w:after="0"/>
        <w:ind w:right="-567"/>
        <w:jc w:val="both"/>
        <w:rPr>
          <w:rFonts w:ascii="Palatino Linotype" w:hAnsi="Palatino Linotype"/>
          <w:sz w:val="24"/>
          <w:szCs w:val="24"/>
          <w:lang w:val="ro-RO"/>
        </w:rPr>
      </w:pPr>
      <w:r w:rsidRPr="00793D11">
        <w:rPr>
          <w:rFonts w:ascii="Palatino Linotype" w:hAnsi="Palatino Linotype"/>
          <w:sz w:val="24"/>
          <w:szCs w:val="24"/>
          <w:lang w:val="ro-RO"/>
        </w:rPr>
        <w:t>FACIAS</w:t>
      </w:r>
      <w:r>
        <w:rPr>
          <w:rFonts w:ascii="Palatino Linotype" w:hAnsi="Palatino Linotype"/>
          <w:sz w:val="24"/>
          <w:szCs w:val="24"/>
          <w:lang w:val="ro-RO"/>
        </w:rPr>
        <w:t xml:space="preserve"> a</w:t>
      </w:r>
      <w:r w:rsidRPr="00793D11">
        <w:rPr>
          <w:rFonts w:ascii="Palatino Linotype" w:hAnsi="Palatino Linotype"/>
          <w:sz w:val="24"/>
          <w:szCs w:val="24"/>
          <w:lang w:val="ro-RO"/>
        </w:rPr>
        <w:t xml:space="preserve"> solicit</w:t>
      </w:r>
      <w:r>
        <w:rPr>
          <w:rFonts w:ascii="Palatino Linotype" w:hAnsi="Palatino Linotype"/>
          <w:sz w:val="24"/>
          <w:szCs w:val="24"/>
          <w:lang w:val="ro-RO"/>
        </w:rPr>
        <w:t>at</w:t>
      </w:r>
      <w:r w:rsidRPr="00793D11">
        <w:rPr>
          <w:rFonts w:ascii="Palatino Linotype" w:hAnsi="Palatino Linotype"/>
          <w:sz w:val="24"/>
          <w:szCs w:val="24"/>
          <w:lang w:val="ro-RO"/>
        </w:rPr>
        <w:t xml:space="preserve"> Ministerului Sănătății planul de acțiuni pentru îmbunătățirea sistemului de sănătate</w:t>
      </w:r>
      <w:r>
        <w:rPr>
          <w:rFonts w:ascii="Palatino Linotype" w:hAnsi="Palatino Linotype"/>
          <w:sz w:val="24"/>
          <w:szCs w:val="24"/>
          <w:lang w:val="ro-RO"/>
        </w:rPr>
        <w:t>.</w:t>
      </w:r>
    </w:p>
    <w:p w14:paraId="23EF9256" w14:textId="5DE8184A" w:rsidR="00793D11" w:rsidRDefault="00793D11" w:rsidP="004D7A4D">
      <w:pPr>
        <w:pStyle w:val="ListParagraph"/>
        <w:numPr>
          <w:ilvl w:val="0"/>
          <w:numId w:val="19"/>
        </w:numPr>
        <w:spacing w:after="0"/>
        <w:ind w:right="-567"/>
        <w:jc w:val="both"/>
        <w:rPr>
          <w:rFonts w:ascii="Palatino Linotype" w:hAnsi="Palatino Linotype"/>
          <w:sz w:val="24"/>
          <w:szCs w:val="24"/>
          <w:lang w:val="ro-RO"/>
        </w:rPr>
      </w:pPr>
      <w:r>
        <w:rPr>
          <w:rFonts w:ascii="Palatino Linotype" w:hAnsi="Palatino Linotype"/>
          <w:sz w:val="24"/>
          <w:szCs w:val="24"/>
          <w:lang w:val="ro-RO"/>
        </w:rPr>
        <w:t>FACIAS a oferit consiliere juridică românilor</w:t>
      </w:r>
      <w:r w:rsidRPr="00793D11">
        <w:rPr>
          <w:rFonts w:ascii="Palatino Linotype" w:hAnsi="Palatino Linotype"/>
          <w:sz w:val="24"/>
          <w:szCs w:val="24"/>
          <w:lang w:val="ro-RO"/>
        </w:rPr>
        <w:t xml:space="preserve"> care au suferit reacții adverse severe după vaccinarea anti-COVID</w:t>
      </w:r>
      <w:r>
        <w:rPr>
          <w:rFonts w:ascii="Palatino Linotype" w:hAnsi="Palatino Linotype"/>
          <w:sz w:val="24"/>
          <w:szCs w:val="24"/>
          <w:lang w:val="ro-RO"/>
        </w:rPr>
        <w:t xml:space="preserve"> pentru ca aceștia</w:t>
      </w:r>
      <w:r w:rsidRPr="00793D11">
        <w:rPr>
          <w:rFonts w:ascii="Palatino Linotype" w:hAnsi="Palatino Linotype"/>
          <w:sz w:val="24"/>
          <w:szCs w:val="24"/>
          <w:lang w:val="ro-RO"/>
        </w:rPr>
        <w:t xml:space="preserve"> să fie despăgubiți</w:t>
      </w:r>
      <w:r>
        <w:rPr>
          <w:rFonts w:ascii="Palatino Linotype" w:hAnsi="Palatino Linotype"/>
          <w:sz w:val="24"/>
          <w:szCs w:val="24"/>
          <w:lang w:val="ro-RO"/>
        </w:rPr>
        <w:t>.</w:t>
      </w:r>
    </w:p>
    <w:p w14:paraId="6F3F86FD" w14:textId="077B1D07" w:rsidR="00A325F2" w:rsidRDefault="00A325F2" w:rsidP="004D7A4D">
      <w:pPr>
        <w:pStyle w:val="ListParagraph"/>
        <w:numPr>
          <w:ilvl w:val="0"/>
          <w:numId w:val="19"/>
        </w:numPr>
        <w:spacing w:after="0"/>
        <w:ind w:right="-567"/>
        <w:jc w:val="both"/>
        <w:rPr>
          <w:rFonts w:ascii="Palatino Linotype" w:hAnsi="Palatino Linotype"/>
          <w:sz w:val="24"/>
          <w:szCs w:val="24"/>
          <w:lang w:val="ro-RO"/>
        </w:rPr>
      </w:pPr>
      <w:r w:rsidRPr="00A325F2">
        <w:rPr>
          <w:rFonts w:ascii="Palatino Linotype" w:hAnsi="Palatino Linotype"/>
          <w:sz w:val="24"/>
          <w:szCs w:val="24"/>
          <w:lang w:val="ro-RO"/>
        </w:rPr>
        <w:t>FACIAS a cerut în instanță eliminarea prevederilor discriminatorii și abuzive din noul regulament de parcare al Capitalei</w:t>
      </w:r>
      <w:r>
        <w:rPr>
          <w:rFonts w:ascii="Palatino Linotype" w:hAnsi="Palatino Linotype"/>
          <w:sz w:val="24"/>
          <w:szCs w:val="24"/>
          <w:lang w:val="ro-RO"/>
        </w:rPr>
        <w:t>.</w:t>
      </w:r>
    </w:p>
    <w:p w14:paraId="624E4316" w14:textId="11D4B087" w:rsidR="00A325F2" w:rsidRPr="00793D11" w:rsidRDefault="00A325F2" w:rsidP="004D7A4D">
      <w:pPr>
        <w:pStyle w:val="ListParagraph"/>
        <w:numPr>
          <w:ilvl w:val="0"/>
          <w:numId w:val="19"/>
        </w:numPr>
        <w:spacing w:after="0"/>
        <w:ind w:right="-567"/>
        <w:jc w:val="both"/>
        <w:rPr>
          <w:rFonts w:ascii="Palatino Linotype" w:hAnsi="Palatino Linotype"/>
          <w:sz w:val="24"/>
          <w:szCs w:val="24"/>
          <w:lang w:val="ro-RO"/>
        </w:rPr>
      </w:pPr>
      <w:r>
        <w:rPr>
          <w:rFonts w:ascii="Palatino Linotype" w:hAnsi="Palatino Linotype"/>
          <w:sz w:val="24"/>
          <w:szCs w:val="24"/>
          <w:lang w:val="ro-RO"/>
        </w:rPr>
        <w:t xml:space="preserve">FACIAS a publicat situația școlilor din România la început de an. </w:t>
      </w:r>
      <w:r w:rsidRPr="00A325F2">
        <w:rPr>
          <w:rFonts w:ascii="Palatino Linotype" w:hAnsi="Palatino Linotype"/>
          <w:sz w:val="24"/>
          <w:szCs w:val="24"/>
          <w:lang w:val="ro-RO"/>
        </w:rPr>
        <w:t>Cel puțin 60% din unitățile de învățământ din România sunt neconforme</w:t>
      </w:r>
      <w:r>
        <w:rPr>
          <w:rFonts w:ascii="Palatino Linotype" w:hAnsi="Palatino Linotype"/>
          <w:sz w:val="24"/>
          <w:szCs w:val="24"/>
          <w:lang w:val="ro-RO"/>
        </w:rPr>
        <w:t>.</w:t>
      </w:r>
    </w:p>
    <w:sectPr w:rsidR="00A325F2" w:rsidRPr="00793D11" w:rsidSect="0018266B">
      <w:headerReference w:type="default" r:id="rId7"/>
      <w:footerReference w:type="default" r:id="rId8"/>
      <w:pgSz w:w="11906" w:h="16838"/>
      <w:pgMar w:top="1417" w:right="1417" w:bottom="1417" w:left="1417" w:header="5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1D944" w14:textId="77777777" w:rsidR="009D0249" w:rsidRDefault="009D0249" w:rsidP="000D53EB">
      <w:pPr>
        <w:spacing w:after="0" w:line="240" w:lineRule="auto"/>
      </w:pPr>
      <w:r>
        <w:separator/>
      </w:r>
    </w:p>
  </w:endnote>
  <w:endnote w:type="continuationSeparator" w:id="0">
    <w:p w14:paraId="161FD7C9" w14:textId="77777777" w:rsidR="009D0249" w:rsidRDefault="009D0249" w:rsidP="000D5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A986" w14:textId="6DEE6AEC" w:rsidR="003B6768" w:rsidRDefault="003B6768">
    <w:pPr>
      <w:pStyle w:val="Footer"/>
    </w:pPr>
    <w:r>
      <w:rPr>
        <w:noProof/>
      </w:rPr>
      <w:drawing>
        <wp:anchor distT="0" distB="0" distL="114300" distR="114300" simplePos="0" relativeHeight="251659264" behindDoc="0" locked="0" layoutInCell="1" allowOverlap="1" wp14:anchorId="6E88D0E0" wp14:editId="06E666E5">
          <wp:simplePos x="0" y="0"/>
          <wp:positionH relativeFrom="page">
            <wp:align>left</wp:align>
          </wp:positionH>
          <wp:positionV relativeFrom="paragraph">
            <wp:posOffset>198120</wp:posOffset>
          </wp:positionV>
          <wp:extent cx="7552690" cy="371475"/>
          <wp:effectExtent l="0" t="0" r="0" b="9525"/>
          <wp:wrapTopAndBottom/>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a:blip r:embed="rId1">
                    <a:extLst>
                      <a:ext uri="{28A0092B-C50C-407E-A947-70E740481C1C}">
                        <a14:useLocalDpi xmlns:a14="http://schemas.microsoft.com/office/drawing/2010/main" val="0"/>
                      </a:ext>
                    </a:extLst>
                  </a:blip>
                  <a:stretch>
                    <a:fillRect/>
                  </a:stretch>
                </pic:blipFill>
                <pic:spPr>
                  <a:xfrm>
                    <a:off x="0" y="0"/>
                    <a:ext cx="7552690" cy="371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AEF95" w14:textId="77777777" w:rsidR="009D0249" w:rsidRDefault="009D0249" w:rsidP="000D53EB">
      <w:pPr>
        <w:spacing w:after="0" w:line="240" w:lineRule="auto"/>
      </w:pPr>
      <w:r>
        <w:separator/>
      </w:r>
    </w:p>
  </w:footnote>
  <w:footnote w:type="continuationSeparator" w:id="0">
    <w:p w14:paraId="181280AA" w14:textId="77777777" w:rsidR="009D0249" w:rsidRDefault="009D0249" w:rsidP="000D5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FB28" w14:textId="341DB260" w:rsidR="000D53EB" w:rsidRDefault="00915EA0" w:rsidP="000D53EB">
    <w:pPr>
      <w:pStyle w:val="Header"/>
      <w:ind w:firstLine="0"/>
    </w:pPr>
    <w:r>
      <w:rPr>
        <w:noProof/>
      </w:rPr>
      <w:drawing>
        <wp:anchor distT="0" distB="0" distL="114300" distR="114300" simplePos="0" relativeHeight="251660288" behindDoc="0" locked="0" layoutInCell="1" allowOverlap="1" wp14:anchorId="7250CAEA" wp14:editId="35DA1134">
          <wp:simplePos x="0" y="0"/>
          <wp:positionH relativeFrom="page">
            <wp:align>left</wp:align>
          </wp:positionH>
          <wp:positionV relativeFrom="paragraph">
            <wp:posOffset>-38100</wp:posOffset>
          </wp:positionV>
          <wp:extent cx="7434580" cy="1477645"/>
          <wp:effectExtent l="0" t="0" r="0" b="8255"/>
          <wp:wrapTopAndBottom/>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7434580" cy="14776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6587"/>
    <w:multiLevelType w:val="hybridMultilevel"/>
    <w:tmpl w:val="845C2F4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9959F7"/>
    <w:multiLevelType w:val="hybridMultilevel"/>
    <w:tmpl w:val="D742AD0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BBD0DB7"/>
    <w:multiLevelType w:val="hybridMultilevel"/>
    <w:tmpl w:val="285CAEDE"/>
    <w:lvl w:ilvl="0" w:tplc="475C0DF0">
      <w:start w:val="1"/>
      <w:numFmt w:val="bullet"/>
      <w:lvlText w:val="-"/>
      <w:lvlJc w:val="left"/>
      <w:pPr>
        <w:ind w:left="1440" w:hanging="360"/>
      </w:pPr>
      <w:rPr>
        <w:rFonts w:ascii="Palatino Linotype" w:eastAsia="Times New Roman" w:hAnsi="Palatino Linotype"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1ED929D3"/>
    <w:multiLevelType w:val="hybridMultilevel"/>
    <w:tmpl w:val="39C6D1EE"/>
    <w:lvl w:ilvl="0" w:tplc="B7247DDE">
      <w:start w:val="1"/>
      <w:numFmt w:val="decimal"/>
      <w:lvlText w:val="%1."/>
      <w:lvlJc w:val="left"/>
      <w:pPr>
        <w:ind w:left="654" w:hanging="360"/>
      </w:pPr>
      <w:rPr>
        <w:rFonts w:hint="default"/>
      </w:rPr>
    </w:lvl>
    <w:lvl w:ilvl="1" w:tplc="04180019" w:tentative="1">
      <w:start w:val="1"/>
      <w:numFmt w:val="lowerLetter"/>
      <w:lvlText w:val="%2."/>
      <w:lvlJc w:val="left"/>
      <w:pPr>
        <w:ind w:left="1374" w:hanging="360"/>
      </w:pPr>
    </w:lvl>
    <w:lvl w:ilvl="2" w:tplc="0418001B" w:tentative="1">
      <w:start w:val="1"/>
      <w:numFmt w:val="lowerRoman"/>
      <w:lvlText w:val="%3."/>
      <w:lvlJc w:val="right"/>
      <w:pPr>
        <w:ind w:left="2094" w:hanging="180"/>
      </w:pPr>
    </w:lvl>
    <w:lvl w:ilvl="3" w:tplc="0418000F" w:tentative="1">
      <w:start w:val="1"/>
      <w:numFmt w:val="decimal"/>
      <w:lvlText w:val="%4."/>
      <w:lvlJc w:val="left"/>
      <w:pPr>
        <w:ind w:left="2814" w:hanging="360"/>
      </w:pPr>
    </w:lvl>
    <w:lvl w:ilvl="4" w:tplc="04180019" w:tentative="1">
      <w:start w:val="1"/>
      <w:numFmt w:val="lowerLetter"/>
      <w:lvlText w:val="%5."/>
      <w:lvlJc w:val="left"/>
      <w:pPr>
        <w:ind w:left="3534" w:hanging="360"/>
      </w:pPr>
    </w:lvl>
    <w:lvl w:ilvl="5" w:tplc="0418001B" w:tentative="1">
      <w:start w:val="1"/>
      <w:numFmt w:val="lowerRoman"/>
      <w:lvlText w:val="%6."/>
      <w:lvlJc w:val="right"/>
      <w:pPr>
        <w:ind w:left="4254" w:hanging="180"/>
      </w:pPr>
    </w:lvl>
    <w:lvl w:ilvl="6" w:tplc="0418000F" w:tentative="1">
      <w:start w:val="1"/>
      <w:numFmt w:val="decimal"/>
      <w:lvlText w:val="%7."/>
      <w:lvlJc w:val="left"/>
      <w:pPr>
        <w:ind w:left="4974" w:hanging="360"/>
      </w:pPr>
    </w:lvl>
    <w:lvl w:ilvl="7" w:tplc="04180019" w:tentative="1">
      <w:start w:val="1"/>
      <w:numFmt w:val="lowerLetter"/>
      <w:lvlText w:val="%8."/>
      <w:lvlJc w:val="left"/>
      <w:pPr>
        <w:ind w:left="5694" w:hanging="360"/>
      </w:pPr>
    </w:lvl>
    <w:lvl w:ilvl="8" w:tplc="0418001B" w:tentative="1">
      <w:start w:val="1"/>
      <w:numFmt w:val="lowerRoman"/>
      <w:lvlText w:val="%9."/>
      <w:lvlJc w:val="right"/>
      <w:pPr>
        <w:ind w:left="6414" w:hanging="180"/>
      </w:pPr>
    </w:lvl>
  </w:abstractNum>
  <w:abstractNum w:abstractNumId="4" w15:restartNumberingAfterBreak="0">
    <w:nsid w:val="29BE169F"/>
    <w:multiLevelType w:val="hybridMultilevel"/>
    <w:tmpl w:val="968619F8"/>
    <w:lvl w:ilvl="0" w:tplc="A87894C4">
      <w:start w:val="1"/>
      <w:numFmt w:val="upperRoman"/>
      <w:lvlText w:val="%1."/>
      <w:lvlJc w:val="left"/>
      <w:pPr>
        <w:ind w:left="294" w:hanging="720"/>
      </w:pPr>
      <w:rPr>
        <w:rFonts w:hint="default"/>
      </w:rPr>
    </w:lvl>
    <w:lvl w:ilvl="1" w:tplc="04180019" w:tentative="1">
      <w:start w:val="1"/>
      <w:numFmt w:val="lowerLetter"/>
      <w:lvlText w:val="%2."/>
      <w:lvlJc w:val="left"/>
      <w:pPr>
        <w:ind w:left="654" w:hanging="360"/>
      </w:pPr>
    </w:lvl>
    <w:lvl w:ilvl="2" w:tplc="0418001B" w:tentative="1">
      <w:start w:val="1"/>
      <w:numFmt w:val="lowerRoman"/>
      <w:lvlText w:val="%3."/>
      <w:lvlJc w:val="right"/>
      <w:pPr>
        <w:ind w:left="1374" w:hanging="180"/>
      </w:pPr>
    </w:lvl>
    <w:lvl w:ilvl="3" w:tplc="0418000F" w:tentative="1">
      <w:start w:val="1"/>
      <w:numFmt w:val="decimal"/>
      <w:lvlText w:val="%4."/>
      <w:lvlJc w:val="left"/>
      <w:pPr>
        <w:ind w:left="2094" w:hanging="360"/>
      </w:pPr>
    </w:lvl>
    <w:lvl w:ilvl="4" w:tplc="04180019" w:tentative="1">
      <w:start w:val="1"/>
      <w:numFmt w:val="lowerLetter"/>
      <w:lvlText w:val="%5."/>
      <w:lvlJc w:val="left"/>
      <w:pPr>
        <w:ind w:left="2814" w:hanging="360"/>
      </w:pPr>
    </w:lvl>
    <w:lvl w:ilvl="5" w:tplc="0418001B" w:tentative="1">
      <w:start w:val="1"/>
      <w:numFmt w:val="lowerRoman"/>
      <w:lvlText w:val="%6."/>
      <w:lvlJc w:val="right"/>
      <w:pPr>
        <w:ind w:left="3534" w:hanging="180"/>
      </w:pPr>
    </w:lvl>
    <w:lvl w:ilvl="6" w:tplc="0418000F" w:tentative="1">
      <w:start w:val="1"/>
      <w:numFmt w:val="decimal"/>
      <w:lvlText w:val="%7."/>
      <w:lvlJc w:val="left"/>
      <w:pPr>
        <w:ind w:left="4254" w:hanging="360"/>
      </w:pPr>
    </w:lvl>
    <w:lvl w:ilvl="7" w:tplc="04180019" w:tentative="1">
      <w:start w:val="1"/>
      <w:numFmt w:val="lowerLetter"/>
      <w:lvlText w:val="%8."/>
      <w:lvlJc w:val="left"/>
      <w:pPr>
        <w:ind w:left="4974" w:hanging="360"/>
      </w:pPr>
    </w:lvl>
    <w:lvl w:ilvl="8" w:tplc="0418001B" w:tentative="1">
      <w:start w:val="1"/>
      <w:numFmt w:val="lowerRoman"/>
      <w:lvlText w:val="%9."/>
      <w:lvlJc w:val="right"/>
      <w:pPr>
        <w:ind w:left="5694" w:hanging="180"/>
      </w:pPr>
    </w:lvl>
  </w:abstractNum>
  <w:abstractNum w:abstractNumId="5" w15:restartNumberingAfterBreak="0">
    <w:nsid w:val="2A6530C7"/>
    <w:multiLevelType w:val="hybridMultilevel"/>
    <w:tmpl w:val="2090B10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30A60ACA"/>
    <w:multiLevelType w:val="hybridMultilevel"/>
    <w:tmpl w:val="56E86746"/>
    <w:lvl w:ilvl="0" w:tplc="8956170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447526F"/>
    <w:multiLevelType w:val="hybridMultilevel"/>
    <w:tmpl w:val="6D20C194"/>
    <w:lvl w:ilvl="0" w:tplc="27740028">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8" w15:restartNumberingAfterBreak="0">
    <w:nsid w:val="35EE190F"/>
    <w:multiLevelType w:val="hybridMultilevel"/>
    <w:tmpl w:val="C8223392"/>
    <w:lvl w:ilvl="0" w:tplc="E7A8C106">
      <w:start w:val="1"/>
      <w:numFmt w:val="decimal"/>
      <w:lvlText w:val="%1."/>
      <w:lvlJc w:val="left"/>
      <w:pPr>
        <w:ind w:left="1440" w:hanging="360"/>
      </w:pPr>
      <w:rPr>
        <w:rFonts w:ascii="Palatino Linotype" w:eastAsiaTheme="minorHAnsi" w:hAnsi="Palatino Linotype" w:cstheme="minorBidi"/>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 w15:restartNumberingAfterBreak="0">
    <w:nsid w:val="37BB31A6"/>
    <w:multiLevelType w:val="hybridMultilevel"/>
    <w:tmpl w:val="38905FA6"/>
    <w:lvl w:ilvl="0" w:tplc="E7D8CC0E">
      <w:start w:val="1"/>
      <w:numFmt w:val="decimal"/>
      <w:lvlText w:val="%1."/>
      <w:lvlJc w:val="left"/>
      <w:pPr>
        <w:ind w:left="720" w:hanging="360"/>
      </w:pPr>
      <w:rPr>
        <w:rFonts w:hint="default"/>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C147EF1"/>
    <w:multiLevelType w:val="hybridMultilevel"/>
    <w:tmpl w:val="36582034"/>
    <w:lvl w:ilvl="0" w:tplc="DD909EBC">
      <w:start w:val="1"/>
      <w:numFmt w:val="upperRoman"/>
      <w:lvlText w:val="%1."/>
      <w:lvlJc w:val="left"/>
      <w:pPr>
        <w:ind w:left="1080" w:hanging="720"/>
      </w:pPr>
      <w:rPr>
        <w:rFonts w:ascii="Palatino Linotype" w:eastAsia="Times New Roman" w:hAnsi="Palatino Linotype"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2C7217C"/>
    <w:multiLevelType w:val="hybridMultilevel"/>
    <w:tmpl w:val="7BC6FD6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3060DB6"/>
    <w:multiLevelType w:val="hybridMultilevel"/>
    <w:tmpl w:val="DEFE6A44"/>
    <w:lvl w:ilvl="0" w:tplc="C54C6AE8">
      <w:start w:val="1"/>
      <w:numFmt w:val="decimal"/>
      <w:lvlText w:val="%1."/>
      <w:lvlJc w:val="left"/>
      <w:pPr>
        <w:ind w:left="654" w:hanging="360"/>
      </w:pPr>
      <w:rPr>
        <w:rFonts w:hint="default"/>
        <w:b w:val="0"/>
      </w:rPr>
    </w:lvl>
    <w:lvl w:ilvl="1" w:tplc="04180019" w:tentative="1">
      <w:start w:val="1"/>
      <w:numFmt w:val="lowerLetter"/>
      <w:lvlText w:val="%2."/>
      <w:lvlJc w:val="left"/>
      <w:pPr>
        <w:ind w:left="1374" w:hanging="360"/>
      </w:pPr>
    </w:lvl>
    <w:lvl w:ilvl="2" w:tplc="0418001B" w:tentative="1">
      <w:start w:val="1"/>
      <w:numFmt w:val="lowerRoman"/>
      <w:lvlText w:val="%3."/>
      <w:lvlJc w:val="right"/>
      <w:pPr>
        <w:ind w:left="2094" w:hanging="180"/>
      </w:pPr>
    </w:lvl>
    <w:lvl w:ilvl="3" w:tplc="0418000F" w:tentative="1">
      <w:start w:val="1"/>
      <w:numFmt w:val="decimal"/>
      <w:lvlText w:val="%4."/>
      <w:lvlJc w:val="left"/>
      <w:pPr>
        <w:ind w:left="2814" w:hanging="360"/>
      </w:pPr>
    </w:lvl>
    <w:lvl w:ilvl="4" w:tplc="04180019" w:tentative="1">
      <w:start w:val="1"/>
      <w:numFmt w:val="lowerLetter"/>
      <w:lvlText w:val="%5."/>
      <w:lvlJc w:val="left"/>
      <w:pPr>
        <w:ind w:left="3534" w:hanging="360"/>
      </w:pPr>
    </w:lvl>
    <w:lvl w:ilvl="5" w:tplc="0418001B" w:tentative="1">
      <w:start w:val="1"/>
      <w:numFmt w:val="lowerRoman"/>
      <w:lvlText w:val="%6."/>
      <w:lvlJc w:val="right"/>
      <w:pPr>
        <w:ind w:left="4254" w:hanging="180"/>
      </w:pPr>
    </w:lvl>
    <w:lvl w:ilvl="6" w:tplc="0418000F" w:tentative="1">
      <w:start w:val="1"/>
      <w:numFmt w:val="decimal"/>
      <w:lvlText w:val="%7."/>
      <w:lvlJc w:val="left"/>
      <w:pPr>
        <w:ind w:left="4974" w:hanging="360"/>
      </w:pPr>
    </w:lvl>
    <w:lvl w:ilvl="7" w:tplc="04180019" w:tentative="1">
      <w:start w:val="1"/>
      <w:numFmt w:val="lowerLetter"/>
      <w:lvlText w:val="%8."/>
      <w:lvlJc w:val="left"/>
      <w:pPr>
        <w:ind w:left="5694" w:hanging="360"/>
      </w:pPr>
    </w:lvl>
    <w:lvl w:ilvl="8" w:tplc="0418001B" w:tentative="1">
      <w:start w:val="1"/>
      <w:numFmt w:val="lowerRoman"/>
      <w:lvlText w:val="%9."/>
      <w:lvlJc w:val="right"/>
      <w:pPr>
        <w:ind w:left="6414" w:hanging="180"/>
      </w:pPr>
    </w:lvl>
  </w:abstractNum>
  <w:abstractNum w:abstractNumId="13" w15:restartNumberingAfterBreak="0">
    <w:nsid w:val="4C8546B4"/>
    <w:multiLevelType w:val="hybridMultilevel"/>
    <w:tmpl w:val="D25804A6"/>
    <w:lvl w:ilvl="0" w:tplc="27F2F6EE">
      <w:start w:val="1"/>
      <w:numFmt w:val="decimal"/>
      <w:lvlText w:val="%1."/>
      <w:lvlJc w:val="left"/>
      <w:pPr>
        <w:ind w:left="720" w:hanging="360"/>
      </w:pPr>
      <w:rPr>
        <w:rFonts w:hint="default"/>
        <w:color w:val="auto"/>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D8D7276"/>
    <w:multiLevelType w:val="hybridMultilevel"/>
    <w:tmpl w:val="0E58806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6B401AF"/>
    <w:multiLevelType w:val="hybridMultilevel"/>
    <w:tmpl w:val="1174D770"/>
    <w:lvl w:ilvl="0" w:tplc="3014DE8A">
      <w:start w:val="1"/>
      <w:numFmt w:val="upperRoman"/>
      <w:lvlText w:val="%1."/>
      <w:lvlJc w:val="left"/>
      <w:pPr>
        <w:ind w:left="1800" w:hanging="72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6" w15:restartNumberingAfterBreak="0">
    <w:nsid w:val="6CDB4C60"/>
    <w:multiLevelType w:val="hybridMultilevel"/>
    <w:tmpl w:val="3BF48698"/>
    <w:lvl w:ilvl="0" w:tplc="0590BDDC">
      <w:start w:val="1"/>
      <w:numFmt w:val="decimal"/>
      <w:lvlText w:val="%1."/>
      <w:lvlJc w:val="left"/>
      <w:pPr>
        <w:ind w:left="-207" w:hanging="360"/>
      </w:pPr>
      <w:rPr>
        <w:rFonts w:hint="default"/>
        <w:b/>
        <w:i w:val="0"/>
      </w:rPr>
    </w:lvl>
    <w:lvl w:ilvl="1" w:tplc="04180019" w:tentative="1">
      <w:start w:val="1"/>
      <w:numFmt w:val="lowerLetter"/>
      <w:lvlText w:val="%2."/>
      <w:lvlJc w:val="left"/>
      <w:pPr>
        <w:ind w:left="513" w:hanging="360"/>
      </w:pPr>
    </w:lvl>
    <w:lvl w:ilvl="2" w:tplc="0418001B" w:tentative="1">
      <w:start w:val="1"/>
      <w:numFmt w:val="lowerRoman"/>
      <w:lvlText w:val="%3."/>
      <w:lvlJc w:val="right"/>
      <w:pPr>
        <w:ind w:left="1233" w:hanging="180"/>
      </w:pPr>
    </w:lvl>
    <w:lvl w:ilvl="3" w:tplc="0418000F" w:tentative="1">
      <w:start w:val="1"/>
      <w:numFmt w:val="decimal"/>
      <w:lvlText w:val="%4."/>
      <w:lvlJc w:val="left"/>
      <w:pPr>
        <w:ind w:left="1953" w:hanging="360"/>
      </w:pPr>
    </w:lvl>
    <w:lvl w:ilvl="4" w:tplc="04180019" w:tentative="1">
      <w:start w:val="1"/>
      <w:numFmt w:val="lowerLetter"/>
      <w:lvlText w:val="%5."/>
      <w:lvlJc w:val="left"/>
      <w:pPr>
        <w:ind w:left="2673" w:hanging="360"/>
      </w:pPr>
    </w:lvl>
    <w:lvl w:ilvl="5" w:tplc="0418001B" w:tentative="1">
      <w:start w:val="1"/>
      <w:numFmt w:val="lowerRoman"/>
      <w:lvlText w:val="%6."/>
      <w:lvlJc w:val="right"/>
      <w:pPr>
        <w:ind w:left="3393" w:hanging="180"/>
      </w:pPr>
    </w:lvl>
    <w:lvl w:ilvl="6" w:tplc="0418000F" w:tentative="1">
      <w:start w:val="1"/>
      <w:numFmt w:val="decimal"/>
      <w:lvlText w:val="%7."/>
      <w:lvlJc w:val="left"/>
      <w:pPr>
        <w:ind w:left="4113" w:hanging="360"/>
      </w:pPr>
    </w:lvl>
    <w:lvl w:ilvl="7" w:tplc="04180019" w:tentative="1">
      <w:start w:val="1"/>
      <w:numFmt w:val="lowerLetter"/>
      <w:lvlText w:val="%8."/>
      <w:lvlJc w:val="left"/>
      <w:pPr>
        <w:ind w:left="4833" w:hanging="360"/>
      </w:pPr>
    </w:lvl>
    <w:lvl w:ilvl="8" w:tplc="0418001B" w:tentative="1">
      <w:start w:val="1"/>
      <w:numFmt w:val="lowerRoman"/>
      <w:lvlText w:val="%9."/>
      <w:lvlJc w:val="right"/>
      <w:pPr>
        <w:ind w:left="5553" w:hanging="180"/>
      </w:pPr>
    </w:lvl>
  </w:abstractNum>
  <w:abstractNum w:abstractNumId="17" w15:restartNumberingAfterBreak="0">
    <w:nsid w:val="6EE22353"/>
    <w:multiLevelType w:val="hybridMultilevel"/>
    <w:tmpl w:val="99ACF3DA"/>
    <w:lvl w:ilvl="0" w:tplc="997A5A38">
      <w:start w:val="1"/>
      <w:numFmt w:val="upperRoman"/>
      <w:lvlText w:val="%1."/>
      <w:lvlJc w:val="left"/>
      <w:pPr>
        <w:ind w:left="2520" w:hanging="720"/>
      </w:pPr>
      <w:rPr>
        <w:rFonts w:hint="default"/>
        <w:sz w:val="24"/>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8" w15:restartNumberingAfterBreak="0">
    <w:nsid w:val="7B3E3A06"/>
    <w:multiLevelType w:val="hybridMultilevel"/>
    <w:tmpl w:val="A4BC2B0E"/>
    <w:lvl w:ilvl="0" w:tplc="023E3DD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024818108">
    <w:abstractNumId w:val="11"/>
  </w:num>
  <w:num w:numId="2" w16cid:durableId="2017951344">
    <w:abstractNumId w:val="18"/>
  </w:num>
  <w:num w:numId="3" w16cid:durableId="669871593">
    <w:abstractNumId w:val="0"/>
  </w:num>
  <w:num w:numId="4" w16cid:durableId="2098554674">
    <w:abstractNumId w:val="6"/>
  </w:num>
  <w:num w:numId="5" w16cid:durableId="1366054507">
    <w:abstractNumId w:val="15"/>
  </w:num>
  <w:num w:numId="6" w16cid:durableId="1125586339">
    <w:abstractNumId w:val="17"/>
  </w:num>
  <w:num w:numId="7" w16cid:durableId="886142168">
    <w:abstractNumId w:val="4"/>
  </w:num>
  <w:num w:numId="8" w16cid:durableId="1093161821">
    <w:abstractNumId w:val="3"/>
  </w:num>
  <w:num w:numId="9" w16cid:durableId="819035463">
    <w:abstractNumId w:val="12"/>
  </w:num>
  <w:num w:numId="10" w16cid:durableId="1081297351">
    <w:abstractNumId w:val="13"/>
  </w:num>
  <w:num w:numId="11" w16cid:durableId="1118911791">
    <w:abstractNumId w:val="9"/>
  </w:num>
  <w:num w:numId="12" w16cid:durableId="2131894828">
    <w:abstractNumId w:val="8"/>
  </w:num>
  <w:num w:numId="13" w16cid:durableId="733745626">
    <w:abstractNumId w:val="14"/>
  </w:num>
  <w:num w:numId="14" w16cid:durableId="1389694172">
    <w:abstractNumId w:val="16"/>
  </w:num>
  <w:num w:numId="15" w16cid:durableId="202255112">
    <w:abstractNumId w:val="5"/>
  </w:num>
  <w:num w:numId="16" w16cid:durableId="2118674478">
    <w:abstractNumId w:val="1"/>
  </w:num>
  <w:num w:numId="17" w16cid:durableId="1331712468">
    <w:abstractNumId w:val="10"/>
  </w:num>
  <w:num w:numId="18" w16cid:durableId="412120202">
    <w:abstractNumId w:val="2"/>
  </w:num>
  <w:num w:numId="19" w16cid:durableId="11761914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3D"/>
    <w:rsid w:val="000A7C95"/>
    <w:rsid w:val="000B0A48"/>
    <w:rsid w:val="000D53EB"/>
    <w:rsid w:val="00176791"/>
    <w:rsid w:val="0018266B"/>
    <w:rsid w:val="001857EF"/>
    <w:rsid w:val="001D0E33"/>
    <w:rsid w:val="001E53CC"/>
    <w:rsid w:val="001F2DDC"/>
    <w:rsid w:val="002002E5"/>
    <w:rsid w:val="002003AA"/>
    <w:rsid w:val="00201DBB"/>
    <w:rsid w:val="00206E76"/>
    <w:rsid w:val="002144A7"/>
    <w:rsid w:val="00260B2C"/>
    <w:rsid w:val="002D15E4"/>
    <w:rsid w:val="002D3A75"/>
    <w:rsid w:val="00314E1E"/>
    <w:rsid w:val="00331A01"/>
    <w:rsid w:val="00337CE4"/>
    <w:rsid w:val="00345801"/>
    <w:rsid w:val="00356A73"/>
    <w:rsid w:val="00373996"/>
    <w:rsid w:val="003A0783"/>
    <w:rsid w:val="003A1D69"/>
    <w:rsid w:val="003A7F69"/>
    <w:rsid w:val="003B6768"/>
    <w:rsid w:val="003D18A0"/>
    <w:rsid w:val="003D4E1F"/>
    <w:rsid w:val="003E7965"/>
    <w:rsid w:val="0041264A"/>
    <w:rsid w:val="00427D0B"/>
    <w:rsid w:val="004466CE"/>
    <w:rsid w:val="00491B95"/>
    <w:rsid w:val="004B6FB4"/>
    <w:rsid w:val="004D6EC0"/>
    <w:rsid w:val="004D7A4D"/>
    <w:rsid w:val="004E2A7B"/>
    <w:rsid w:val="00520F97"/>
    <w:rsid w:val="00587C3B"/>
    <w:rsid w:val="005B4C73"/>
    <w:rsid w:val="005B797C"/>
    <w:rsid w:val="00643548"/>
    <w:rsid w:val="00662F17"/>
    <w:rsid w:val="006650FB"/>
    <w:rsid w:val="006724A1"/>
    <w:rsid w:val="00693566"/>
    <w:rsid w:val="006A3960"/>
    <w:rsid w:val="006F067E"/>
    <w:rsid w:val="006F0C02"/>
    <w:rsid w:val="006F2308"/>
    <w:rsid w:val="0071139A"/>
    <w:rsid w:val="0076144D"/>
    <w:rsid w:val="00793D11"/>
    <w:rsid w:val="007B783D"/>
    <w:rsid w:val="007C5B2B"/>
    <w:rsid w:val="007C7523"/>
    <w:rsid w:val="007E6096"/>
    <w:rsid w:val="007F42E5"/>
    <w:rsid w:val="007F74E3"/>
    <w:rsid w:val="00833F0B"/>
    <w:rsid w:val="00864CAC"/>
    <w:rsid w:val="008C53E6"/>
    <w:rsid w:val="00915EA0"/>
    <w:rsid w:val="00962195"/>
    <w:rsid w:val="0099747C"/>
    <w:rsid w:val="009D0249"/>
    <w:rsid w:val="009E0D1E"/>
    <w:rsid w:val="009F691B"/>
    <w:rsid w:val="00A325F2"/>
    <w:rsid w:val="00A448CB"/>
    <w:rsid w:val="00A64B3A"/>
    <w:rsid w:val="00A66C65"/>
    <w:rsid w:val="00A7103F"/>
    <w:rsid w:val="00A87CE9"/>
    <w:rsid w:val="00A907EE"/>
    <w:rsid w:val="00AB5E52"/>
    <w:rsid w:val="00B33B07"/>
    <w:rsid w:val="00B34371"/>
    <w:rsid w:val="00B3552C"/>
    <w:rsid w:val="00B40E70"/>
    <w:rsid w:val="00B70A76"/>
    <w:rsid w:val="00B70DF5"/>
    <w:rsid w:val="00B90BED"/>
    <w:rsid w:val="00BB3E67"/>
    <w:rsid w:val="00BD3286"/>
    <w:rsid w:val="00C27916"/>
    <w:rsid w:val="00C343C7"/>
    <w:rsid w:val="00CB1772"/>
    <w:rsid w:val="00CB1B4C"/>
    <w:rsid w:val="00CB1D38"/>
    <w:rsid w:val="00CB4206"/>
    <w:rsid w:val="00CC320C"/>
    <w:rsid w:val="00CD2493"/>
    <w:rsid w:val="00CE6095"/>
    <w:rsid w:val="00CF1163"/>
    <w:rsid w:val="00CF24F2"/>
    <w:rsid w:val="00D6190F"/>
    <w:rsid w:val="00D808C3"/>
    <w:rsid w:val="00D9656C"/>
    <w:rsid w:val="00DC15B1"/>
    <w:rsid w:val="00DD36B8"/>
    <w:rsid w:val="00DF3177"/>
    <w:rsid w:val="00E4430A"/>
    <w:rsid w:val="00E44875"/>
    <w:rsid w:val="00E90E8B"/>
    <w:rsid w:val="00EC436B"/>
    <w:rsid w:val="00EC6B6C"/>
    <w:rsid w:val="00ED7007"/>
    <w:rsid w:val="00F371AE"/>
    <w:rsid w:val="00F61B1E"/>
    <w:rsid w:val="00FE641F"/>
    <w:rsid w:val="00FF371E"/>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D03DD"/>
  <w15:docId w15:val="{9F4CF6CC-1A01-42CD-B577-AB44F25D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color w:val="000000" w:themeColor="text1"/>
        <w:sz w:val="24"/>
        <w:szCs w:val="24"/>
        <w:lang w:val="ro-RO"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466CE"/>
    <w:pPr>
      <w:spacing w:before="100" w:beforeAutospacing="1" w:after="100" w:afterAutospacing="1" w:line="240" w:lineRule="auto"/>
      <w:ind w:firstLine="0"/>
      <w:jc w:val="left"/>
      <w:outlineLvl w:val="0"/>
    </w:pPr>
    <w:rPr>
      <w:rFonts w:eastAsia="Times New Roman" w:cs="Times New Roman"/>
      <w:b/>
      <w:bCs/>
      <w:color w:val="auto"/>
      <w:kern w:val="36"/>
      <w:sz w:val="48"/>
      <w:szCs w:val="48"/>
      <w:lang w:eastAsia="ro-RO"/>
    </w:rPr>
  </w:style>
  <w:style w:type="paragraph" w:styleId="Heading4">
    <w:name w:val="heading 4"/>
    <w:basedOn w:val="Normal"/>
    <w:next w:val="Normal"/>
    <w:link w:val="Heading4Char"/>
    <w:uiPriority w:val="9"/>
    <w:semiHidden/>
    <w:unhideWhenUsed/>
    <w:qFormat/>
    <w:rsid w:val="00A87C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66C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3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53EB"/>
  </w:style>
  <w:style w:type="paragraph" w:styleId="Footer">
    <w:name w:val="footer"/>
    <w:basedOn w:val="Normal"/>
    <w:link w:val="FooterChar"/>
    <w:uiPriority w:val="99"/>
    <w:unhideWhenUsed/>
    <w:rsid w:val="000D53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D53EB"/>
  </w:style>
  <w:style w:type="character" w:styleId="Hyperlink">
    <w:name w:val="Hyperlink"/>
    <w:unhideWhenUsed/>
    <w:rsid w:val="00D9656C"/>
    <w:rPr>
      <w:color w:val="000080"/>
      <w:u w:val="single"/>
    </w:rPr>
  </w:style>
  <w:style w:type="paragraph" w:customStyle="1" w:styleId="gmail-msonormal">
    <w:name w:val="gmail-msonormal"/>
    <w:basedOn w:val="Normal"/>
    <w:rsid w:val="00D9656C"/>
    <w:pPr>
      <w:spacing w:before="100" w:beforeAutospacing="1" w:after="100" w:afterAutospacing="1" w:line="240" w:lineRule="auto"/>
      <w:ind w:firstLine="0"/>
      <w:jc w:val="left"/>
    </w:pPr>
    <w:rPr>
      <w:rFonts w:ascii="Calibri" w:hAnsi="Calibri" w:cs="Calibri"/>
      <w:color w:val="auto"/>
      <w:sz w:val="22"/>
      <w:szCs w:val="22"/>
      <w:lang w:val="en-US"/>
    </w:rPr>
  </w:style>
  <w:style w:type="paragraph" w:styleId="FootnoteText">
    <w:name w:val="footnote text"/>
    <w:basedOn w:val="Normal"/>
    <w:link w:val="FootnoteTextChar"/>
    <w:uiPriority w:val="99"/>
    <w:semiHidden/>
    <w:unhideWhenUsed/>
    <w:rsid w:val="00D965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656C"/>
    <w:rPr>
      <w:sz w:val="20"/>
      <w:szCs w:val="20"/>
    </w:rPr>
  </w:style>
  <w:style w:type="character" w:styleId="FootnoteReference">
    <w:name w:val="footnote reference"/>
    <w:basedOn w:val="DefaultParagraphFont"/>
    <w:uiPriority w:val="99"/>
    <w:semiHidden/>
    <w:unhideWhenUsed/>
    <w:rsid w:val="00D9656C"/>
    <w:rPr>
      <w:vertAlign w:val="superscript"/>
    </w:rPr>
  </w:style>
  <w:style w:type="paragraph" w:styleId="ListParagraph">
    <w:name w:val="List Paragraph"/>
    <w:basedOn w:val="Normal"/>
    <w:uiPriority w:val="34"/>
    <w:qFormat/>
    <w:rsid w:val="00DC15B1"/>
    <w:pPr>
      <w:spacing w:after="200" w:line="276" w:lineRule="auto"/>
      <w:ind w:left="720" w:firstLine="0"/>
      <w:contextualSpacing/>
      <w:jc w:val="left"/>
    </w:pPr>
    <w:rPr>
      <w:rFonts w:ascii="Calibri" w:eastAsia="Times New Roman" w:hAnsi="Calibri" w:cs="Times New Roman"/>
      <w:color w:val="auto"/>
      <w:sz w:val="22"/>
      <w:szCs w:val="22"/>
      <w:lang w:val="en-US"/>
    </w:rPr>
  </w:style>
  <w:style w:type="character" w:styleId="UnresolvedMention">
    <w:name w:val="Unresolved Mention"/>
    <w:basedOn w:val="DefaultParagraphFont"/>
    <w:uiPriority w:val="99"/>
    <w:semiHidden/>
    <w:unhideWhenUsed/>
    <w:rsid w:val="00FF371E"/>
    <w:rPr>
      <w:color w:val="605E5C"/>
      <w:shd w:val="clear" w:color="auto" w:fill="E1DFDD"/>
    </w:rPr>
  </w:style>
  <w:style w:type="paragraph" w:customStyle="1" w:styleId="Default">
    <w:name w:val="Default"/>
    <w:rsid w:val="00B33B07"/>
    <w:pPr>
      <w:autoSpaceDE w:val="0"/>
      <w:autoSpaceDN w:val="0"/>
      <w:adjustRightInd w:val="0"/>
      <w:spacing w:after="0" w:line="240" w:lineRule="auto"/>
      <w:ind w:firstLine="0"/>
      <w:jc w:val="left"/>
    </w:pPr>
    <w:rPr>
      <w:rFonts w:ascii="Palatino Linotype" w:hAnsi="Palatino Linotype" w:cs="Palatino Linotype"/>
      <w:color w:val="000000"/>
    </w:rPr>
  </w:style>
  <w:style w:type="character" w:styleId="FollowedHyperlink">
    <w:name w:val="FollowedHyperlink"/>
    <w:basedOn w:val="DefaultParagraphFont"/>
    <w:uiPriority w:val="99"/>
    <w:semiHidden/>
    <w:unhideWhenUsed/>
    <w:rsid w:val="004466CE"/>
    <w:rPr>
      <w:color w:val="954F72" w:themeColor="followedHyperlink"/>
      <w:u w:val="single"/>
    </w:rPr>
  </w:style>
  <w:style w:type="character" w:customStyle="1" w:styleId="Heading1Char">
    <w:name w:val="Heading 1 Char"/>
    <w:basedOn w:val="DefaultParagraphFont"/>
    <w:link w:val="Heading1"/>
    <w:uiPriority w:val="9"/>
    <w:rsid w:val="004466CE"/>
    <w:rPr>
      <w:rFonts w:eastAsia="Times New Roman" w:cs="Times New Roman"/>
      <w:b/>
      <w:bCs/>
      <w:color w:val="auto"/>
      <w:kern w:val="36"/>
      <w:sz w:val="48"/>
      <w:szCs w:val="48"/>
      <w:lang w:eastAsia="ro-RO"/>
    </w:rPr>
  </w:style>
  <w:style w:type="character" w:customStyle="1" w:styleId="Heading5Char">
    <w:name w:val="Heading 5 Char"/>
    <w:basedOn w:val="DefaultParagraphFont"/>
    <w:link w:val="Heading5"/>
    <w:uiPriority w:val="9"/>
    <w:semiHidden/>
    <w:rsid w:val="004466CE"/>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A87CE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2678">
      <w:bodyDiv w:val="1"/>
      <w:marLeft w:val="0"/>
      <w:marRight w:val="0"/>
      <w:marTop w:val="0"/>
      <w:marBottom w:val="0"/>
      <w:divBdr>
        <w:top w:val="none" w:sz="0" w:space="0" w:color="auto"/>
        <w:left w:val="none" w:sz="0" w:space="0" w:color="auto"/>
        <w:bottom w:val="none" w:sz="0" w:space="0" w:color="auto"/>
        <w:right w:val="none" w:sz="0" w:space="0" w:color="auto"/>
      </w:divBdr>
    </w:div>
    <w:div w:id="54662956">
      <w:bodyDiv w:val="1"/>
      <w:marLeft w:val="0"/>
      <w:marRight w:val="0"/>
      <w:marTop w:val="0"/>
      <w:marBottom w:val="0"/>
      <w:divBdr>
        <w:top w:val="none" w:sz="0" w:space="0" w:color="auto"/>
        <w:left w:val="none" w:sz="0" w:space="0" w:color="auto"/>
        <w:bottom w:val="none" w:sz="0" w:space="0" w:color="auto"/>
        <w:right w:val="none" w:sz="0" w:space="0" w:color="auto"/>
      </w:divBdr>
    </w:div>
    <w:div w:id="94136118">
      <w:bodyDiv w:val="1"/>
      <w:marLeft w:val="0"/>
      <w:marRight w:val="0"/>
      <w:marTop w:val="0"/>
      <w:marBottom w:val="0"/>
      <w:divBdr>
        <w:top w:val="none" w:sz="0" w:space="0" w:color="auto"/>
        <w:left w:val="none" w:sz="0" w:space="0" w:color="auto"/>
        <w:bottom w:val="none" w:sz="0" w:space="0" w:color="auto"/>
        <w:right w:val="none" w:sz="0" w:space="0" w:color="auto"/>
      </w:divBdr>
    </w:div>
    <w:div w:id="222450744">
      <w:bodyDiv w:val="1"/>
      <w:marLeft w:val="0"/>
      <w:marRight w:val="0"/>
      <w:marTop w:val="0"/>
      <w:marBottom w:val="0"/>
      <w:divBdr>
        <w:top w:val="none" w:sz="0" w:space="0" w:color="auto"/>
        <w:left w:val="none" w:sz="0" w:space="0" w:color="auto"/>
        <w:bottom w:val="none" w:sz="0" w:space="0" w:color="auto"/>
        <w:right w:val="none" w:sz="0" w:space="0" w:color="auto"/>
      </w:divBdr>
    </w:div>
    <w:div w:id="306320442">
      <w:bodyDiv w:val="1"/>
      <w:marLeft w:val="0"/>
      <w:marRight w:val="0"/>
      <w:marTop w:val="0"/>
      <w:marBottom w:val="0"/>
      <w:divBdr>
        <w:top w:val="none" w:sz="0" w:space="0" w:color="auto"/>
        <w:left w:val="none" w:sz="0" w:space="0" w:color="auto"/>
        <w:bottom w:val="none" w:sz="0" w:space="0" w:color="auto"/>
        <w:right w:val="none" w:sz="0" w:space="0" w:color="auto"/>
      </w:divBdr>
    </w:div>
    <w:div w:id="326400347">
      <w:bodyDiv w:val="1"/>
      <w:marLeft w:val="0"/>
      <w:marRight w:val="0"/>
      <w:marTop w:val="0"/>
      <w:marBottom w:val="0"/>
      <w:divBdr>
        <w:top w:val="none" w:sz="0" w:space="0" w:color="auto"/>
        <w:left w:val="none" w:sz="0" w:space="0" w:color="auto"/>
        <w:bottom w:val="none" w:sz="0" w:space="0" w:color="auto"/>
        <w:right w:val="none" w:sz="0" w:space="0" w:color="auto"/>
      </w:divBdr>
    </w:div>
    <w:div w:id="402723524">
      <w:bodyDiv w:val="1"/>
      <w:marLeft w:val="0"/>
      <w:marRight w:val="0"/>
      <w:marTop w:val="0"/>
      <w:marBottom w:val="0"/>
      <w:divBdr>
        <w:top w:val="none" w:sz="0" w:space="0" w:color="auto"/>
        <w:left w:val="none" w:sz="0" w:space="0" w:color="auto"/>
        <w:bottom w:val="none" w:sz="0" w:space="0" w:color="auto"/>
        <w:right w:val="none" w:sz="0" w:space="0" w:color="auto"/>
      </w:divBdr>
    </w:div>
    <w:div w:id="489295492">
      <w:bodyDiv w:val="1"/>
      <w:marLeft w:val="0"/>
      <w:marRight w:val="0"/>
      <w:marTop w:val="0"/>
      <w:marBottom w:val="0"/>
      <w:divBdr>
        <w:top w:val="none" w:sz="0" w:space="0" w:color="auto"/>
        <w:left w:val="none" w:sz="0" w:space="0" w:color="auto"/>
        <w:bottom w:val="none" w:sz="0" w:space="0" w:color="auto"/>
        <w:right w:val="none" w:sz="0" w:space="0" w:color="auto"/>
      </w:divBdr>
    </w:div>
    <w:div w:id="563640691">
      <w:bodyDiv w:val="1"/>
      <w:marLeft w:val="0"/>
      <w:marRight w:val="0"/>
      <w:marTop w:val="0"/>
      <w:marBottom w:val="0"/>
      <w:divBdr>
        <w:top w:val="none" w:sz="0" w:space="0" w:color="auto"/>
        <w:left w:val="none" w:sz="0" w:space="0" w:color="auto"/>
        <w:bottom w:val="none" w:sz="0" w:space="0" w:color="auto"/>
        <w:right w:val="none" w:sz="0" w:space="0" w:color="auto"/>
      </w:divBdr>
    </w:div>
    <w:div w:id="587664218">
      <w:bodyDiv w:val="1"/>
      <w:marLeft w:val="0"/>
      <w:marRight w:val="0"/>
      <w:marTop w:val="0"/>
      <w:marBottom w:val="0"/>
      <w:divBdr>
        <w:top w:val="none" w:sz="0" w:space="0" w:color="auto"/>
        <w:left w:val="none" w:sz="0" w:space="0" w:color="auto"/>
        <w:bottom w:val="none" w:sz="0" w:space="0" w:color="auto"/>
        <w:right w:val="none" w:sz="0" w:space="0" w:color="auto"/>
      </w:divBdr>
    </w:div>
    <w:div w:id="680861300">
      <w:bodyDiv w:val="1"/>
      <w:marLeft w:val="0"/>
      <w:marRight w:val="0"/>
      <w:marTop w:val="0"/>
      <w:marBottom w:val="0"/>
      <w:divBdr>
        <w:top w:val="none" w:sz="0" w:space="0" w:color="auto"/>
        <w:left w:val="none" w:sz="0" w:space="0" w:color="auto"/>
        <w:bottom w:val="none" w:sz="0" w:space="0" w:color="auto"/>
        <w:right w:val="none" w:sz="0" w:space="0" w:color="auto"/>
      </w:divBdr>
    </w:div>
    <w:div w:id="720980864">
      <w:bodyDiv w:val="1"/>
      <w:marLeft w:val="0"/>
      <w:marRight w:val="0"/>
      <w:marTop w:val="0"/>
      <w:marBottom w:val="0"/>
      <w:divBdr>
        <w:top w:val="none" w:sz="0" w:space="0" w:color="auto"/>
        <w:left w:val="none" w:sz="0" w:space="0" w:color="auto"/>
        <w:bottom w:val="none" w:sz="0" w:space="0" w:color="auto"/>
        <w:right w:val="none" w:sz="0" w:space="0" w:color="auto"/>
      </w:divBdr>
    </w:div>
    <w:div w:id="746192948">
      <w:bodyDiv w:val="1"/>
      <w:marLeft w:val="0"/>
      <w:marRight w:val="0"/>
      <w:marTop w:val="0"/>
      <w:marBottom w:val="0"/>
      <w:divBdr>
        <w:top w:val="none" w:sz="0" w:space="0" w:color="auto"/>
        <w:left w:val="none" w:sz="0" w:space="0" w:color="auto"/>
        <w:bottom w:val="none" w:sz="0" w:space="0" w:color="auto"/>
        <w:right w:val="none" w:sz="0" w:space="0" w:color="auto"/>
      </w:divBdr>
    </w:div>
    <w:div w:id="848641745">
      <w:bodyDiv w:val="1"/>
      <w:marLeft w:val="0"/>
      <w:marRight w:val="0"/>
      <w:marTop w:val="0"/>
      <w:marBottom w:val="0"/>
      <w:divBdr>
        <w:top w:val="none" w:sz="0" w:space="0" w:color="auto"/>
        <w:left w:val="none" w:sz="0" w:space="0" w:color="auto"/>
        <w:bottom w:val="none" w:sz="0" w:space="0" w:color="auto"/>
        <w:right w:val="none" w:sz="0" w:space="0" w:color="auto"/>
      </w:divBdr>
    </w:div>
    <w:div w:id="852647762">
      <w:bodyDiv w:val="1"/>
      <w:marLeft w:val="0"/>
      <w:marRight w:val="0"/>
      <w:marTop w:val="0"/>
      <w:marBottom w:val="0"/>
      <w:divBdr>
        <w:top w:val="none" w:sz="0" w:space="0" w:color="auto"/>
        <w:left w:val="none" w:sz="0" w:space="0" w:color="auto"/>
        <w:bottom w:val="none" w:sz="0" w:space="0" w:color="auto"/>
        <w:right w:val="none" w:sz="0" w:space="0" w:color="auto"/>
      </w:divBdr>
    </w:div>
    <w:div w:id="863254325">
      <w:bodyDiv w:val="1"/>
      <w:marLeft w:val="0"/>
      <w:marRight w:val="0"/>
      <w:marTop w:val="0"/>
      <w:marBottom w:val="0"/>
      <w:divBdr>
        <w:top w:val="none" w:sz="0" w:space="0" w:color="auto"/>
        <w:left w:val="none" w:sz="0" w:space="0" w:color="auto"/>
        <w:bottom w:val="none" w:sz="0" w:space="0" w:color="auto"/>
        <w:right w:val="none" w:sz="0" w:space="0" w:color="auto"/>
      </w:divBdr>
    </w:div>
    <w:div w:id="1119421287">
      <w:bodyDiv w:val="1"/>
      <w:marLeft w:val="0"/>
      <w:marRight w:val="0"/>
      <w:marTop w:val="0"/>
      <w:marBottom w:val="0"/>
      <w:divBdr>
        <w:top w:val="none" w:sz="0" w:space="0" w:color="auto"/>
        <w:left w:val="none" w:sz="0" w:space="0" w:color="auto"/>
        <w:bottom w:val="none" w:sz="0" w:space="0" w:color="auto"/>
        <w:right w:val="none" w:sz="0" w:space="0" w:color="auto"/>
      </w:divBdr>
    </w:div>
    <w:div w:id="1189295772">
      <w:bodyDiv w:val="1"/>
      <w:marLeft w:val="0"/>
      <w:marRight w:val="0"/>
      <w:marTop w:val="0"/>
      <w:marBottom w:val="0"/>
      <w:divBdr>
        <w:top w:val="none" w:sz="0" w:space="0" w:color="auto"/>
        <w:left w:val="none" w:sz="0" w:space="0" w:color="auto"/>
        <w:bottom w:val="none" w:sz="0" w:space="0" w:color="auto"/>
        <w:right w:val="none" w:sz="0" w:space="0" w:color="auto"/>
      </w:divBdr>
    </w:div>
    <w:div w:id="1204248861">
      <w:bodyDiv w:val="1"/>
      <w:marLeft w:val="0"/>
      <w:marRight w:val="0"/>
      <w:marTop w:val="0"/>
      <w:marBottom w:val="0"/>
      <w:divBdr>
        <w:top w:val="none" w:sz="0" w:space="0" w:color="auto"/>
        <w:left w:val="none" w:sz="0" w:space="0" w:color="auto"/>
        <w:bottom w:val="none" w:sz="0" w:space="0" w:color="auto"/>
        <w:right w:val="none" w:sz="0" w:space="0" w:color="auto"/>
      </w:divBdr>
    </w:div>
    <w:div w:id="1281764728">
      <w:bodyDiv w:val="1"/>
      <w:marLeft w:val="0"/>
      <w:marRight w:val="0"/>
      <w:marTop w:val="0"/>
      <w:marBottom w:val="0"/>
      <w:divBdr>
        <w:top w:val="none" w:sz="0" w:space="0" w:color="auto"/>
        <w:left w:val="none" w:sz="0" w:space="0" w:color="auto"/>
        <w:bottom w:val="none" w:sz="0" w:space="0" w:color="auto"/>
        <w:right w:val="none" w:sz="0" w:space="0" w:color="auto"/>
      </w:divBdr>
    </w:div>
    <w:div w:id="1413621570">
      <w:bodyDiv w:val="1"/>
      <w:marLeft w:val="0"/>
      <w:marRight w:val="0"/>
      <w:marTop w:val="0"/>
      <w:marBottom w:val="0"/>
      <w:divBdr>
        <w:top w:val="none" w:sz="0" w:space="0" w:color="auto"/>
        <w:left w:val="none" w:sz="0" w:space="0" w:color="auto"/>
        <w:bottom w:val="none" w:sz="0" w:space="0" w:color="auto"/>
        <w:right w:val="none" w:sz="0" w:space="0" w:color="auto"/>
      </w:divBdr>
    </w:div>
    <w:div w:id="1433473351">
      <w:bodyDiv w:val="1"/>
      <w:marLeft w:val="0"/>
      <w:marRight w:val="0"/>
      <w:marTop w:val="0"/>
      <w:marBottom w:val="0"/>
      <w:divBdr>
        <w:top w:val="none" w:sz="0" w:space="0" w:color="auto"/>
        <w:left w:val="none" w:sz="0" w:space="0" w:color="auto"/>
        <w:bottom w:val="none" w:sz="0" w:space="0" w:color="auto"/>
        <w:right w:val="none" w:sz="0" w:space="0" w:color="auto"/>
      </w:divBdr>
    </w:div>
    <w:div w:id="1543636665">
      <w:bodyDiv w:val="1"/>
      <w:marLeft w:val="0"/>
      <w:marRight w:val="0"/>
      <w:marTop w:val="0"/>
      <w:marBottom w:val="0"/>
      <w:divBdr>
        <w:top w:val="none" w:sz="0" w:space="0" w:color="auto"/>
        <w:left w:val="none" w:sz="0" w:space="0" w:color="auto"/>
        <w:bottom w:val="none" w:sz="0" w:space="0" w:color="auto"/>
        <w:right w:val="none" w:sz="0" w:space="0" w:color="auto"/>
      </w:divBdr>
    </w:div>
    <w:div w:id="1554463188">
      <w:bodyDiv w:val="1"/>
      <w:marLeft w:val="0"/>
      <w:marRight w:val="0"/>
      <w:marTop w:val="0"/>
      <w:marBottom w:val="0"/>
      <w:divBdr>
        <w:top w:val="none" w:sz="0" w:space="0" w:color="auto"/>
        <w:left w:val="none" w:sz="0" w:space="0" w:color="auto"/>
        <w:bottom w:val="none" w:sz="0" w:space="0" w:color="auto"/>
        <w:right w:val="none" w:sz="0" w:space="0" w:color="auto"/>
      </w:divBdr>
    </w:div>
    <w:div w:id="1587492954">
      <w:bodyDiv w:val="1"/>
      <w:marLeft w:val="0"/>
      <w:marRight w:val="0"/>
      <w:marTop w:val="0"/>
      <w:marBottom w:val="0"/>
      <w:divBdr>
        <w:top w:val="none" w:sz="0" w:space="0" w:color="auto"/>
        <w:left w:val="none" w:sz="0" w:space="0" w:color="auto"/>
        <w:bottom w:val="none" w:sz="0" w:space="0" w:color="auto"/>
        <w:right w:val="none" w:sz="0" w:space="0" w:color="auto"/>
      </w:divBdr>
    </w:div>
    <w:div w:id="1710687096">
      <w:bodyDiv w:val="1"/>
      <w:marLeft w:val="0"/>
      <w:marRight w:val="0"/>
      <w:marTop w:val="0"/>
      <w:marBottom w:val="0"/>
      <w:divBdr>
        <w:top w:val="none" w:sz="0" w:space="0" w:color="auto"/>
        <w:left w:val="none" w:sz="0" w:space="0" w:color="auto"/>
        <w:bottom w:val="none" w:sz="0" w:space="0" w:color="auto"/>
        <w:right w:val="none" w:sz="0" w:space="0" w:color="auto"/>
      </w:divBdr>
    </w:div>
    <w:div w:id="1712726540">
      <w:bodyDiv w:val="1"/>
      <w:marLeft w:val="0"/>
      <w:marRight w:val="0"/>
      <w:marTop w:val="0"/>
      <w:marBottom w:val="0"/>
      <w:divBdr>
        <w:top w:val="none" w:sz="0" w:space="0" w:color="auto"/>
        <w:left w:val="none" w:sz="0" w:space="0" w:color="auto"/>
        <w:bottom w:val="none" w:sz="0" w:space="0" w:color="auto"/>
        <w:right w:val="none" w:sz="0" w:space="0" w:color="auto"/>
      </w:divBdr>
    </w:div>
    <w:div w:id="1769110734">
      <w:bodyDiv w:val="1"/>
      <w:marLeft w:val="0"/>
      <w:marRight w:val="0"/>
      <w:marTop w:val="0"/>
      <w:marBottom w:val="0"/>
      <w:divBdr>
        <w:top w:val="none" w:sz="0" w:space="0" w:color="auto"/>
        <w:left w:val="none" w:sz="0" w:space="0" w:color="auto"/>
        <w:bottom w:val="none" w:sz="0" w:space="0" w:color="auto"/>
        <w:right w:val="none" w:sz="0" w:space="0" w:color="auto"/>
      </w:divBdr>
    </w:div>
    <w:div w:id="1775710573">
      <w:bodyDiv w:val="1"/>
      <w:marLeft w:val="0"/>
      <w:marRight w:val="0"/>
      <w:marTop w:val="0"/>
      <w:marBottom w:val="0"/>
      <w:divBdr>
        <w:top w:val="none" w:sz="0" w:space="0" w:color="auto"/>
        <w:left w:val="none" w:sz="0" w:space="0" w:color="auto"/>
        <w:bottom w:val="none" w:sz="0" w:space="0" w:color="auto"/>
        <w:right w:val="none" w:sz="0" w:space="0" w:color="auto"/>
      </w:divBdr>
    </w:div>
    <w:div w:id="1781759014">
      <w:bodyDiv w:val="1"/>
      <w:marLeft w:val="0"/>
      <w:marRight w:val="0"/>
      <w:marTop w:val="0"/>
      <w:marBottom w:val="0"/>
      <w:divBdr>
        <w:top w:val="none" w:sz="0" w:space="0" w:color="auto"/>
        <w:left w:val="none" w:sz="0" w:space="0" w:color="auto"/>
        <w:bottom w:val="none" w:sz="0" w:space="0" w:color="auto"/>
        <w:right w:val="none" w:sz="0" w:space="0" w:color="auto"/>
      </w:divBdr>
    </w:div>
    <w:div w:id="1811824342">
      <w:bodyDiv w:val="1"/>
      <w:marLeft w:val="0"/>
      <w:marRight w:val="0"/>
      <w:marTop w:val="0"/>
      <w:marBottom w:val="0"/>
      <w:divBdr>
        <w:top w:val="none" w:sz="0" w:space="0" w:color="auto"/>
        <w:left w:val="none" w:sz="0" w:space="0" w:color="auto"/>
        <w:bottom w:val="none" w:sz="0" w:space="0" w:color="auto"/>
        <w:right w:val="none" w:sz="0" w:space="0" w:color="auto"/>
      </w:divBdr>
    </w:div>
    <w:div w:id="1814638337">
      <w:bodyDiv w:val="1"/>
      <w:marLeft w:val="0"/>
      <w:marRight w:val="0"/>
      <w:marTop w:val="0"/>
      <w:marBottom w:val="0"/>
      <w:divBdr>
        <w:top w:val="none" w:sz="0" w:space="0" w:color="auto"/>
        <w:left w:val="none" w:sz="0" w:space="0" w:color="auto"/>
        <w:bottom w:val="none" w:sz="0" w:space="0" w:color="auto"/>
        <w:right w:val="none" w:sz="0" w:space="0" w:color="auto"/>
      </w:divBdr>
    </w:div>
    <w:div w:id="2001812517">
      <w:bodyDiv w:val="1"/>
      <w:marLeft w:val="0"/>
      <w:marRight w:val="0"/>
      <w:marTop w:val="0"/>
      <w:marBottom w:val="0"/>
      <w:divBdr>
        <w:top w:val="none" w:sz="0" w:space="0" w:color="auto"/>
        <w:left w:val="none" w:sz="0" w:space="0" w:color="auto"/>
        <w:bottom w:val="none" w:sz="0" w:space="0" w:color="auto"/>
        <w:right w:val="none" w:sz="0" w:space="0" w:color="auto"/>
      </w:divBdr>
    </w:div>
    <w:div w:id="2022589598">
      <w:bodyDiv w:val="1"/>
      <w:marLeft w:val="0"/>
      <w:marRight w:val="0"/>
      <w:marTop w:val="0"/>
      <w:marBottom w:val="0"/>
      <w:divBdr>
        <w:top w:val="none" w:sz="0" w:space="0" w:color="auto"/>
        <w:left w:val="none" w:sz="0" w:space="0" w:color="auto"/>
        <w:bottom w:val="none" w:sz="0" w:space="0" w:color="auto"/>
        <w:right w:val="none" w:sz="0" w:space="0" w:color="auto"/>
      </w:divBdr>
    </w:div>
    <w:div w:id="2081902546">
      <w:bodyDiv w:val="1"/>
      <w:marLeft w:val="0"/>
      <w:marRight w:val="0"/>
      <w:marTop w:val="0"/>
      <w:marBottom w:val="0"/>
      <w:divBdr>
        <w:top w:val="none" w:sz="0" w:space="0" w:color="auto"/>
        <w:left w:val="none" w:sz="0" w:space="0" w:color="auto"/>
        <w:bottom w:val="none" w:sz="0" w:space="0" w:color="auto"/>
        <w:right w:val="none" w:sz="0" w:space="0" w:color="auto"/>
      </w:divBdr>
    </w:div>
    <w:div w:id="2084258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6</Pages>
  <Words>1742</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iii j</dc:creator>
  <cp:keywords/>
  <dc:description/>
  <cp:lastModifiedBy>Robert David</cp:lastModifiedBy>
  <cp:revision>5</cp:revision>
  <cp:lastPrinted>2023-11-08T12:54:00Z</cp:lastPrinted>
  <dcterms:created xsi:type="dcterms:W3CDTF">2023-11-24T13:15:00Z</dcterms:created>
  <dcterms:modified xsi:type="dcterms:W3CDTF">2025-12-05T10:51:00Z</dcterms:modified>
</cp:coreProperties>
</file>