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B867" w14:textId="77777777" w:rsidR="00FC226E" w:rsidRPr="00421C2A" w:rsidRDefault="00FC226E" w:rsidP="00421C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38CBF53" w14:textId="77777777" w:rsidR="003017AD" w:rsidRPr="00421C2A" w:rsidRDefault="003017AD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Către </w:t>
      </w:r>
    </w:p>
    <w:p w14:paraId="04B4A3D2" w14:textId="01077AE9" w:rsidR="003017AD" w:rsidRPr="00421C2A" w:rsidRDefault="003017AD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JUDECĂTORIA </w:t>
      </w:r>
      <w:r w:rsidR="00524A0E" w:rsidRPr="00421C2A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ro-RO"/>
        </w:rPr>
        <w:footnoteReference w:id="1"/>
      </w:r>
      <w:r w:rsidR="00A26B8B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_</w:t>
      </w:r>
      <w:r w:rsidR="00A26B8B" w:rsidRPr="00421C2A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_______________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– SECȚIA CIVILĂ </w:t>
      </w:r>
    </w:p>
    <w:p w14:paraId="1EB5F0BB" w14:textId="177438DF" w:rsidR="003017AD" w:rsidRPr="00421C2A" w:rsidRDefault="003017AD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DABB170" w14:textId="17F4A04A" w:rsidR="006B2E2D" w:rsidRPr="00421C2A" w:rsidRDefault="006B2E2D" w:rsidP="00421C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DOMNULE PREȘEDINTE</w:t>
      </w:r>
    </w:p>
    <w:p w14:paraId="43B77C09" w14:textId="77777777" w:rsidR="006B2E2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BBD7FA" w14:textId="77777777" w:rsidR="004B49D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FC226E" w:rsidRPr="00421C2A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____________________________, domiciliat</w:t>
      </w:r>
      <w:r w:rsidR="00FC226E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/ă</w:t>
      </w:r>
      <w:r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în Mun. ___________, str. ______________, nr. _____, bl._____, sc._____, ap. _____,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Județ/Sector ______, în calitate de reclamant, chem în judecată</w:t>
      </w:r>
      <w:r w:rsidR="006C7325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79230CF9" w14:textId="7DA2C711" w:rsidR="000B5376" w:rsidRPr="00421C2A" w:rsidRDefault="000B5376" w:rsidP="00421C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STATUL ROMÂN prin </w:t>
      </w:r>
      <w:r w:rsidR="004B49D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MINISTERUL FINANȚELOR </w:t>
      </w:r>
      <w:r w:rsidR="00524A0E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cu sediul în B-dul Libertății, nr.16, sector 5, cod 050706, Bucureşti, </w:t>
      </w:r>
    </w:p>
    <w:p w14:paraId="7C1CDFDE" w14:textId="04333088" w:rsidR="006B2E2D" w:rsidRPr="00421C2A" w:rsidRDefault="00490621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B2E2D" w:rsidRPr="00421C2A">
        <w:rPr>
          <w:rFonts w:ascii="Times New Roman" w:hAnsi="Times New Roman" w:cs="Times New Roman"/>
          <w:sz w:val="24"/>
          <w:szCs w:val="24"/>
          <w:lang w:val="ro-RO"/>
        </w:rPr>
        <w:t>pentru ca prin hotărârea ce o veţi pronunţa să dispuneţi</w:t>
      </w:r>
      <w:r w:rsidR="003017AD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următoarele: </w:t>
      </w:r>
    </w:p>
    <w:p w14:paraId="7AC54CDE" w14:textId="77777777" w:rsidR="006B2E2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60A42D" w14:textId="07E388C8" w:rsidR="006B2E2D" w:rsidRPr="00421C2A" w:rsidRDefault="006B2E2D" w:rsidP="00421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Obligarea pârât</w:t>
      </w:r>
      <w:r w:rsidR="006C732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ului Statul Român 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plata sumei d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e _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______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 </w:t>
      </w:r>
      <w:r w:rsidR="002E0651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(se va completa cu suma solicitată de persoana prejudiciată cu titlu de despăgubiri)</w:t>
      </w:r>
      <w:r w:rsidR="002E0651"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reprezentând echivalentul prejudiciului 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material</w:t>
      </w:r>
      <w:r w:rsidR="006C732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C7325" w:rsidRPr="002E065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6C7325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constând în cheltuieli cu analize toxicologice, transport, cazare si alte cheltuieli materiale rezultate în urma </w:t>
      </w:r>
      <w:r w:rsidR="00587735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reținerii</w:t>
      </w:r>
      <w:r w:rsidR="009261CB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6C7325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permisului de conducere de către poliție</w:t>
      </w:r>
      <w:r w:rsidR="006C7325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  <w:r w:rsidR="002E0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și/sau moral</w:t>
      </w:r>
      <w:r w:rsidR="006C732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r w:rsidR="006C7325"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daune morale</w:t>
      </w:r>
      <w:r w:rsidR="006C732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) 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pe ca</w:t>
      </w:r>
      <w:r w:rsidR="004B49D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 acesta mi l-a 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cauzat prin fapta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/faptele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</w:t>
      </w:r>
      <w:r w:rsidR="006C732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/sale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culpabilă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/le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 care o</w:t>
      </w:r>
      <w:r w:rsidR="00FC226E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/le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voi arăta și dovedi prin prezenta cerere de chemare în judecată. </w:t>
      </w:r>
    </w:p>
    <w:p w14:paraId="5E38233C" w14:textId="77777777" w:rsidR="00B12467" w:rsidRPr="00421C2A" w:rsidRDefault="00B12467" w:rsidP="00421C2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8877D64" w14:textId="23F1A2F4" w:rsidR="006B2E2D" w:rsidRPr="00421C2A" w:rsidRDefault="006B2E2D" w:rsidP="00421C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De asemenea, solicit obligarea pârât</w:t>
      </w:r>
      <w:r w:rsidR="00346ABF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ului</w:t>
      </w:r>
      <w:r w:rsidR="00CF3EF6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la plata cheltuielilor de judecată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ocazion</w:t>
      </w:r>
      <w:r w:rsidR="00CF3EF6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3017A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te cu soluționarea prezentului litigiu</w:t>
      </w:r>
      <w:r w:rsidR="003017AD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E9634B9" w14:textId="2062BE90" w:rsidR="006B2E2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165E3" w14:textId="1142A2D8" w:rsidR="006B2E2D" w:rsidRPr="00421C2A" w:rsidRDefault="000E3F2C" w:rsidP="00421C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MOTIVE</w:t>
      </w:r>
    </w:p>
    <w:p w14:paraId="41DBC9E4" w14:textId="089056D8" w:rsidR="003415C6" w:rsidRPr="00421C2A" w:rsidRDefault="000E3F2C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fapt</w:t>
      </w:r>
      <w:r w:rsidR="00EC2B53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C2B53" w:rsidRPr="00421C2A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(Ex</w:t>
      </w:r>
      <w:r w:rsidR="007801C9" w:rsidRPr="00421C2A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emplu</w:t>
      </w:r>
      <w:r w:rsidR="00EC2B53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="00EC2B5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(se vor arăta motivele de fapt ale acțiunii mai precis descrierea </w:t>
      </w:r>
      <w:r w:rsidR="00FC3712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situației și a faptelor ilicite ale Statului - 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mai jos explicați</w:t>
      </w:r>
      <w:r w:rsid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Pr="00421C2A">
        <w:rPr>
          <w:rStyle w:val="FootnoteReference"/>
          <w:rFonts w:ascii="Times New Roman" w:hAnsi="Times New Roman" w:cs="Times New Roman"/>
          <w:i/>
          <w:iCs/>
          <w:sz w:val="24"/>
          <w:szCs w:val="24"/>
          <w:lang w:val="ro-RO"/>
        </w:rPr>
        <w:footnoteReference w:id="2"/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FC3712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subsemnatul/subsemnata </w:t>
      </w:r>
      <w:r w:rsidR="00FC3712" w:rsidRPr="00421C2A">
        <w:rPr>
          <w:rFonts w:ascii="Times New Roman" w:hAnsi="Times New Roman" w:cs="Times New Roman"/>
          <w:sz w:val="24"/>
          <w:szCs w:val="24"/>
          <w:lang w:val="ro-RO"/>
        </w:rPr>
        <w:lastRenderedPageBreak/>
        <w:t>_</w:t>
      </w:r>
      <w:r w:rsidR="00FC3712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_________</w:t>
      </w:r>
      <w:r w:rsidR="00FC3712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12467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la data de </w:t>
      </w:r>
      <w:r w:rsidR="00B12467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__________</w:t>
      </w:r>
      <w:r w:rsidR="00B12467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_, </w:t>
      </w:r>
      <w:r w:rsidR="00FC3712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ora aproximativă ____00, </w:t>
      </w:r>
      <w:r w:rsidR="00CD5B79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pe când mă îndreptam spre localitatea/instituția etc. ___/</w:t>
      </w:r>
      <w:r w:rsidR="00FC3712" w:rsidRPr="00421C2A">
        <w:rPr>
          <w:rFonts w:ascii="Times New Roman" w:hAnsi="Times New Roman" w:cs="Times New Roman"/>
          <w:sz w:val="24"/>
          <w:szCs w:val="24"/>
          <w:lang w:val="ro-RO"/>
        </w:rPr>
        <w:t>am fost oprit/</w:t>
      </w:r>
      <w:r w:rsidR="00CD5B79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ă de către </w:t>
      </w:r>
      <w:r w:rsidR="006D22DC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un echipaj de poliție. </w:t>
      </w:r>
    </w:p>
    <w:p w14:paraId="4FADD010" w14:textId="110AB903" w:rsidR="006D22DC" w:rsidRPr="00421C2A" w:rsidRDefault="006D22DC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În urma controlului</w:t>
      </w:r>
      <w:r w:rsidR="00157822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poliției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>, am fost testat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>/ă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cu aparatul etilotest și drug test rezultatul fiind pozitiv la testarea cu </w:t>
      </w:r>
      <w:bookmarkStart w:id="0" w:name="_Hlk173834846"/>
      <w:r w:rsidRPr="00421C2A">
        <w:rPr>
          <w:rFonts w:ascii="Times New Roman" w:hAnsi="Times New Roman" w:cs="Times New Roman"/>
          <w:sz w:val="24"/>
          <w:szCs w:val="24"/>
          <w:lang w:val="ro-RO"/>
        </w:rPr>
        <w:t>aparatul drug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test. </w:t>
      </w:r>
    </w:p>
    <w:bookmarkEnd w:id="0"/>
    <w:p w14:paraId="4862AD28" w14:textId="1D7A80B8" w:rsidR="006D22DC" w:rsidRPr="00421C2A" w:rsidRDefault="006D22DC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Organul de poliție a dispus reținerea permisului de conducere până la eliberarea raportului toxicologic de către INML _______(l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ocalitatea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>) și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respectiv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clasarea dosarului penal nr. ___/P/_____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>, ce s-a constituit ulterior la Parchetul de pe lân</w:t>
      </w:r>
      <w:r w:rsidR="000707D5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gă Judecătoria </w:t>
      </w:r>
      <w:r w:rsidR="000707D5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________.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se aplică pentru situațiile trecute reglementate de vechea legislație</w:t>
      </w:r>
      <w:r w:rsidRPr="00421C2A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3"/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). </w:t>
      </w:r>
    </w:p>
    <w:p w14:paraId="696C307E" w14:textId="3143DEC5" w:rsidR="00157822" w:rsidRPr="00421C2A" w:rsidRDefault="00157822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 xml:space="preserve">Organul de poliție a dispus reținerea permisului de conducere până la eliberarea raportului toxicologic de către INML, în termen de 72 de ore, în conformitate cu dispozițiile art. 1 din  Ordonanţa de urgenţă nr. 97/2024 pentru stabilirea unor măsuri în domeniul siguranţei rutiere </w:t>
      </w:r>
      <w:r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( se aplică pentru situațiile prezente conform noii legislații – OUG 97/2024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p w14:paraId="2AA4D0DB" w14:textId="0FED388E" w:rsidR="00157822" w:rsidRPr="00421C2A" w:rsidRDefault="00157822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 xml:space="preserve">Ulterior, la data de </w:t>
      </w:r>
      <w:r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______,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mi s-au comunicat rezultatele raportului toxicologic de către INML, rezultatul fiind negativ. </w:t>
      </w:r>
    </w:p>
    <w:p w14:paraId="6C98C61D" w14:textId="2FE53D03" w:rsidR="00157822" w:rsidRPr="00421C2A" w:rsidRDefault="00157822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În tot acest timp, de la reținerea permisului și pâna la comunicarea raportului toxicologic</w:t>
      </w:r>
      <w:r w:rsidR="009C33D3" w:rsidRPr="00421C2A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4"/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/sau clasarea dosarului penal nr. </w:t>
      </w:r>
      <w:r w:rsidR="009C33D3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</w:t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>_,</w:t>
      </w:r>
      <w:r w:rsidR="000707D5" w:rsidRPr="00421C2A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0707D5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situații</w:t>
      </w:r>
      <w:r w:rsidR="00292AC3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le</w:t>
      </w:r>
      <w:r w:rsidR="000707D5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trecute</w:t>
      </w:r>
      <w:r w:rsidR="000707D5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am rămas fară permis, deși am fost nevinovat/ă suferind un prejudiciu material ... ( 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se descriu, cheltuielile cum sunt cele de transport, cu analizele toxicologice, cheltuieli de </w:t>
      </w:r>
      <w:r w:rsidR="000707D5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î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ntretinere rezultate urma pierderii locului de muncă</w:t>
      </w:r>
      <w:r w:rsidR="000707D5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după caz, 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– profesia subsemnatului/ei fiind cea de șofer.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</w:p>
    <w:p w14:paraId="2CE1C502" w14:textId="2DEC2A12" w:rsidR="00157822" w:rsidRPr="00421C2A" w:rsidRDefault="00157822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De asemenea</w:t>
      </w:r>
      <w:r w:rsidR="00292AC3" w:rsidRPr="00421C2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am suferit și un prejudiciu moral cauzat de suferințele psihice</w:t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>, urmare a re</w:t>
      </w:r>
      <w:r w:rsidR="00292AC3" w:rsidRPr="00421C2A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inerii permisului deși știam ca nu sunt vinovat/ă, pe care îl evaluez la suma de </w:t>
      </w:r>
      <w:r w:rsidR="009C33D3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</w:t>
      </w:r>
      <w:r w:rsidR="009C33D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_ lei. </w:t>
      </w:r>
    </w:p>
    <w:p w14:paraId="205E96A6" w14:textId="6DEC9889" w:rsidR="006B2E2D" w:rsidRPr="00421C2A" w:rsidRDefault="009C33D3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  <w:t>Arăt instanței că prin efectul legii</w:t>
      </w:r>
      <w:r w:rsidR="000707D5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/ordonanței cu privire la circulația pe drumurie publice, respectiv (ex)  OUG 97/2024, </w:t>
      </w:r>
      <w:r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 s-a încălcat prezumția de nevinovăție</w:t>
      </w:r>
      <w:r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 ce constituie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un principiu de bază al dreptului penal intern și european</w:t>
      </w:r>
      <w:r w:rsidR="00587735" w:rsidRPr="00421C2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A584CD3" w14:textId="6766D616" w:rsidR="00192DB8" w:rsidRPr="002E0651" w:rsidRDefault="00192DB8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Sub acest aspect, se impune precizarea că </w:t>
      </w:r>
      <w:r w:rsidRPr="002E0651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Pr="002E06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rezumția de nevinovăție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consacrată inițial la nivel internațional în art. 9 din </w:t>
      </w:r>
      <w:r w:rsidRPr="002E065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Declarația universală a drepturilor omului și cetățeanului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 din 1789 și ulterior în art. 6 par. 2 din </w:t>
      </w:r>
      <w:r w:rsidRPr="002E065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Convenția Europeană a Drepturilor Omului,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reglementează, în esență, </w:t>
      </w:r>
      <w:r w:rsidRPr="002E06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dreptul unei persoane de a fi considerată nevinovată până la stabilirea în mod legal a vinovăției sale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6CBA0ABF" w14:textId="6CC10F75" w:rsidR="00050485" w:rsidRPr="002E0651" w:rsidRDefault="00192DB8" w:rsidP="00421C2A">
      <w:pPr>
        <w:pStyle w:val="NormalWeb"/>
        <w:shd w:val="clear" w:color="auto" w:fill="FFFFFF"/>
        <w:spacing w:before="0" w:beforeAutospacing="0" w:after="328" w:afterAutospacing="0" w:line="276" w:lineRule="auto"/>
        <w:jc w:val="both"/>
        <w:rPr>
          <w:lang w:val="ro-RO"/>
        </w:rPr>
      </w:pPr>
      <w:r w:rsidRPr="002E0651">
        <w:rPr>
          <w:lang w:val="ro-RO"/>
        </w:rPr>
        <w:t xml:space="preserve">Totodată, trebuie arătat că </w:t>
      </w:r>
      <w:r w:rsidR="00050485" w:rsidRPr="002E0651">
        <w:rPr>
          <w:lang w:val="ro-RO"/>
        </w:rPr>
        <w:t xml:space="preserve">distinctia </w:t>
      </w:r>
      <w:r w:rsidRPr="002E0651">
        <w:rPr>
          <w:lang w:val="ro-RO"/>
        </w:rPr>
        <w:t>existentă în</w:t>
      </w:r>
      <w:r w:rsidR="00050485" w:rsidRPr="002E0651">
        <w:rPr>
          <w:lang w:val="ro-RO"/>
        </w:rPr>
        <w:t xml:space="preserve"> dreptul intern între infractiuni si contraventii </w:t>
      </w:r>
      <w:r w:rsidR="00050485" w:rsidRPr="002E0651">
        <w:rPr>
          <w:b/>
          <w:bCs/>
          <w:lang w:val="ro-RO"/>
        </w:rPr>
        <w:t xml:space="preserve">nu </w:t>
      </w:r>
      <w:r w:rsidR="00050485" w:rsidRPr="002E0651">
        <w:rPr>
          <w:lang w:val="ro-RO"/>
        </w:rPr>
        <w:t>este operanta si in sensul art. 6 din Conventie, toate avand „caracter penal”</w:t>
      </w:r>
      <w:r w:rsidR="00587735" w:rsidRPr="002E0651">
        <w:rPr>
          <w:lang w:val="ro-RO"/>
        </w:rPr>
        <w:t xml:space="preserve">, </w:t>
      </w:r>
      <w:r w:rsidR="00587735" w:rsidRPr="002E0651">
        <w:rPr>
          <w:b/>
          <w:bCs/>
          <w:lang w:val="ro-RO"/>
        </w:rPr>
        <w:t>s</w:t>
      </w:r>
      <w:r w:rsidR="00050485" w:rsidRPr="002E0651">
        <w:rPr>
          <w:b/>
          <w:bCs/>
          <w:lang w:val="ro-RO"/>
        </w:rPr>
        <w:t>copul interpretarii</w:t>
      </w:r>
      <w:r w:rsidR="00050485" w:rsidRPr="002E0651">
        <w:rPr>
          <w:lang w:val="ro-RO"/>
        </w:rPr>
        <w:t xml:space="preserve"> </w:t>
      </w:r>
      <w:r w:rsidR="00050485" w:rsidRPr="002E0651">
        <w:rPr>
          <w:lang w:val="ro-RO"/>
        </w:rPr>
        <w:lastRenderedPageBreak/>
        <w:t xml:space="preserve">date dispozitiilor art. 6 din Conventia Europeana a Drepturilor Omului, </w:t>
      </w:r>
      <w:r w:rsidR="00050485" w:rsidRPr="002E0651">
        <w:rPr>
          <w:i/>
          <w:iCs/>
          <w:lang w:val="ro-RO"/>
        </w:rPr>
        <w:t>in sensul ca notiunea de „acuzatie in materie penala” include si domeniul contraventional</w:t>
      </w:r>
      <w:r w:rsidR="00050485" w:rsidRPr="002E0651">
        <w:rPr>
          <w:lang w:val="ro-RO"/>
        </w:rPr>
        <w:t xml:space="preserve">, </w:t>
      </w:r>
      <w:r w:rsidR="00587735" w:rsidRPr="002E0651">
        <w:rPr>
          <w:b/>
          <w:bCs/>
          <w:lang w:val="ro-RO"/>
        </w:rPr>
        <w:t>fiind</w:t>
      </w:r>
      <w:r w:rsidR="00050485" w:rsidRPr="002E0651">
        <w:rPr>
          <w:b/>
          <w:bCs/>
          <w:lang w:val="ro-RO"/>
        </w:rPr>
        <w:t xml:space="preserve"> acela de a asigura aceleasi garantii procesuale celor invinuiti de savarsirea unei contravent</w:t>
      </w:r>
      <w:r w:rsidR="00050485" w:rsidRPr="002E0651">
        <w:rPr>
          <w:lang w:val="ro-RO"/>
        </w:rPr>
        <w:t>i, ca si celor invinuiti de savarsirea unei infractiuni (Sporrong și Lonnroth contra Suediei – 1982; Ozturkvs. Germaniei – 1984), neputand lipsi dintre acestea prezumtia de nevinovatie instituita prin art. 6.2 din Conventie (Anghel vs. Româmia – 2007).</w:t>
      </w:r>
    </w:p>
    <w:p w14:paraId="45B48B6D" w14:textId="4F180DB1" w:rsidR="00857192" w:rsidRPr="002E0651" w:rsidRDefault="00857192" w:rsidP="00421C2A">
      <w:pPr>
        <w:pStyle w:val="NormalWeb"/>
        <w:shd w:val="clear" w:color="auto" w:fill="FFFFFF"/>
        <w:spacing w:before="0" w:beforeAutospacing="0" w:after="328" w:afterAutospacing="0" w:line="276" w:lineRule="auto"/>
        <w:jc w:val="both"/>
        <w:rPr>
          <w:b/>
          <w:bCs/>
          <w:i/>
          <w:iCs/>
          <w:shd w:val="clear" w:color="auto" w:fill="FFFFFF"/>
          <w:lang w:val="ro-RO"/>
        </w:rPr>
      </w:pPr>
      <w:r w:rsidRPr="002E0651">
        <w:rPr>
          <w:rStyle w:val="Strong"/>
          <w:b w:val="0"/>
          <w:bCs w:val="0"/>
          <w:shd w:val="clear" w:color="auto" w:fill="FFFFFF"/>
          <w:lang w:val="ro-RO"/>
        </w:rPr>
        <w:t>Asadar,</w:t>
      </w:r>
      <w:r w:rsidRPr="002E0651">
        <w:rPr>
          <w:rStyle w:val="Strong"/>
          <w:shd w:val="clear" w:color="auto" w:fill="FFFFFF"/>
          <w:lang w:val="ro-RO"/>
        </w:rPr>
        <w:t xml:space="preserve"> prezumția de nevinovăție, deși reprezintă o garanție specifică procedurilor penale, devine incidentă, prin analogie și în cadrul ilicitului contravențional</w:t>
      </w:r>
      <w:r w:rsidRPr="002E0651">
        <w:rPr>
          <w:shd w:val="clear" w:color="auto" w:fill="FFFFFF"/>
          <w:lang w:val="ro-RO"/>
        </w:rPr>
        <w:t>. În lumina jurisprudenței Curții Europene a Drepturilor Omului a fost statuat, la nivel de principiu, că faptele contravenționale pot fi asimilate unor „</w:t>
      </w:r>
      <w:r w:rsidRPr="002E0651">
        <w:rPr>
          <w:rStyle w:val="Emphasis"/>
          <w:shd w:val="clear" w:color="auto" w:fill="FFFFFF"/>
          <w:lang w:val="ro-RO"/>
        </w:rPr>
        <w:t>acuzații în materie penală”</w:t>
      </w:r>
      <w:r w:rsidRPr="002E0651">
        <w:rPr>
          <w:shd w:val="clear" w:color="auto" w:fill="FFFFFF"/>
          <w:lang w:val="ro-RO"/>
        </w:rPr>
        <w:t>, iar prin aplicarea criteriilor operat</w:t>
      </w:r>
      <w:r w:rsidR="002A7976" w:rsidRPr="002E0651">
        <w:rPr>
          <w:shd w:val="clear" w:color="auto" w:fill="FFFFFF"/>
          <w:lang w:val="ro-RO"/>
        </w:rPr>
        <w:t>e</w:t>
      </w:r>
      <w:r w:rsidRPr="002E0651">
        <w:rPr>
          <w:shd w:val="clear" w:color="auto" w:fill="FFFFFF"/>
          <w:lang w:val="ro-RO"/>
        </w:rPr>
        <w:t xml:space="preserve"> de CEDO, </w:t>
      </w:r>
      <w:r w:rsidRPr="002E0651">
        <w:rPr>
          <w:i/>
          <w:iCs/>
          <w:shd w:val="clear" w:color="auto" w:fill="FFFFFF"/>
          <w:lang w:val="ro-RO"/>
        </w:rPr>
        <w:t>atât doctrina cât și practica națională au apreciat că reprezintă mereu acuzații în materie penală</w:t>
      </w:r>
      <w:r w:rsidRPr="002E0651">
        <w:rPr>
          <w:b/>
          <w:bCs/>
          <w:i/>
          <w:iCs/>
          <w:shd w:val="clear" w:color="auto" w:fill="FFFFFF"/>
          <w:lang w:val="ro-RO"/>
        </w:rPr>
        <w:t xml:space="preserve"> fapte precum contravențiile rutiere .</w:t>
      </w:r>
    </w:p>
    <w:p w14:paraId="2851D705" w14:textId="19DE9076" w:rsidR="00421C2A" w:rsidRPr="002E0651" w:rsidRDefault="002A7976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E065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În altă ordine de idei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având în vedere particularitățile cauzei, </w:t>
      </w:r>
      <w:r w:rsidR="000046C7"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unde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nu se poate vorbi de vreo conduită ilicită a celor care au luat măsurile de reținere/retragere a permisului de conducere ca urmare a rezultatelor tes</w:t>
      </w:r>
      <w:r w:rsidR="000046C7"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tării cu</w:t>
      </w:r>
      <w:r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0046C7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aparatul drug test, </w:t>
      </w:r>
      <w:r w:rsidR="000046C7" w:rsidRPr="002E065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răspunderea statului</w:t>
      </w:r>
      <w:r w:rsidR="000046C7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4A55D0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pentru consecințele păgubitoare produse în desfășurarea activităților specifice în domeniul siguranței rutiere </w:t>
      </w:r>
      <w:r w:rsidR="000046C7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este una </w:t>
      </w:r>
      <w:r w:rsidR="000046C7" w:rsidRPr="002E065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obiectivă</w:t>
      </w:r>
      <w:r w:rsidR="00421C2A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421C2A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21C2A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fără vinovăţie</w:t>
      </w:r>
      <w:r w:rsidR="00421C2A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21C2A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>fiind întemeiată pe obligaţia de garanţie în sarcina Statului, care are ca suport riscul de activitate a serviciului public de asigurare a siguranței rutiere.</w:t>
      </w:r>
      <w:r w:rsidR="00421C2A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A20CB34" w14:textId="5083E45A" w:rsidR="000046C7" w:rsidRPr="002E0651" w:rsidRDefault="00421C2A" w:rsidP="00421C2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2E065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74537" w:rsidRPr="002E0651">
        <w:rPr>
          <w:rFonts w:ascii="Times New Roman" w:hAnsi="Times New Roman" w:cs="Times New Roman"/>
          <w:sz w:val="24"/>
          <w:szCs w:val="24"/>
          <w:lang w:val="ro-RO"/>
        </w:rPr>
        <w:t>n acest sens, se impune mențiunea că</w:t>
      </w:r>
      <w:r w:rsidR="00A74537" w:rsidRPr="002E065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A74537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 toată doctrina şi practica judiciară este unanimă în a aprecia că statul răspunde pentru exercitarea funcţiilor sale, respectiv în privinţa funcţiei legislative pentru edictarea legilor, înprivinţa funcţiei executive pentru aplicarea corectă a legilor, iar în cazul funcţiei judiciare de</w:t>
      </w:r>
      <w:r w:rsidR="00713446" w:rsidRPr="002E0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537" w:rsidRPr="002E0651">
        <w:rPr>
          <w:rFonts w:ascii="Times New Roman" w:hAnsi="Times New Roman" w:cs="Times New Roman"/>
          <w:sz w:val="24"/>
          <w:szCs w:val="24"/>
          <w:lang w:val="ro-RO"/>
        </w:rPr>
        <w:t>asigurare a controlului asupra aplicării legilor, pentru a nu se da loc la erori judiciare.</w:t>
      </w:r>
      <w:r w:rsidR="008A6A05"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 Fundamentul acestei răspunderi obiective este ideea sau obligaţia de garanţie obiectivă, care are ca suport, după caz, </w:t>
      </w:r>
      <w:r w:rsidR="008A6A05" w:rsidRPr="002E065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ro-RO"/>
        </w:rPr>
        <w:t>riscul de autoritate sau riscul de activitate</w:t>
      </w:r>
      <w:r w:rsidR="008A6A05"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la ideea de garanţie  ataşându-se uneori şi ideea de echitate. </w:t>
      </w:r>
    </w:p>
    <w:p w14:paraId="24183D39" w14:textId="77777777" w:rsidR="002E0651" w:rsidRPr="002E0651" w:rsidRDefault="00C64CE3" w:rsidP="002E0651">
      <w:pPr>
        <w:pStyle w:val="NormalWeb"/>
        <w:spacing w:before="225" w:beforeAutospacing="0" w:after="225" w:afterAutospacing="0" w:line="276" w:lineRule="auto"/>
        <w:jc w:val="both"/>
        <w:rPr>
          <w:i/>
          <w:iCs/>
          <w:lang w:val="ro-RO"/>
        </w:rPr>
      </w:pPr>
      <w:r w:rsidRPr="002E0651">
        <w:rPr>
          <w:lang w:val="ro-RO"/>
        </w:rPr>
        <w:t>A</w:t>
      </w:r>
      <w:r w:rsidR="008A6A05" w:rsidRPr="002E0651">
        <w:rPr>
          <w:lang w:val="ro-RO"/>
        </w:rPr>
        <w:t>sadar, prin prisma acestor considerente, se poate concluziona că a</w:t>
      </w:r>
      <w:r w:rsidR="000046C7" w:rsidRPr="002E0651">
        <w:rPr>
          <w:i/>
          <w:iCs/>
          <w:lang w:val="ro-RO"/>
        </w:rPr>
        <w:t xml:space="preserve">ceastă răspundere a Statului este angajată </w:t>
      </w:r>
      <w:r w:rsidR="000046C7" w:rsidRPr="002E0651">
        <w:rPr>
          <w:b/>
          <w:bCs/>
          <w:i/>
          <w:iCs/>
          <w:lang w:val="ro-RO"/>
        </w:rPr>
        <w:t>pe temei obiectiv</w:t>
      </w:r>
      <w:r w:rsidR="000046C7" w:rsidRPr="002E0651">
        <w:rPr>
          <w:i/>
          <w:iCs/>
          <w:lang w:val="ro-RO"/>
        </w:rPr>
        <w:t xml:space="preserve"> pentru riscurile luării unor măsuri </w:t>
      </w:r>
      <w:r w:rsidR="009E0A7C" w:rsidRPr="002E0651">
        <w:rPr>
          <w:i/>
          <w:iCs/>
          <w:lang w:val="ro-RO"/>
        </w:rPr>
        <w:t>c</w:t>
      </w:r>
      <w:r w:rsidR="000046C7" w:rsidRPr="002E0651">
        <w:rPr>
          <w:i/>
          <w:iCs/>
          <w:lang w:val="ro-RO"/>
        </w:rPr>
        <w:t xml:space="preserve">are nu corespund exigenţelor art. 6 din Convenţie, de natură a prejudicia persoanele </w:t>
      </w:r>
      <w:r w:rsidR="009E0A7C" w:rsidRPr="002E0651">
        <w:rPr>
          <w:i/>
          <w:iCs/>
          <w:lang w:val="ro-RO"/>
        </w:rPr>
        <w:t>contraveniente</w:t>
      </w:r>
      <w:r w:rsidR="000046C7" w:rsidRPr="002E0651">
        <w:rPr>
          <w:i/>
          <w:iCs/>
          <w:lang w:val="ro-RO"/>
        </w:rPr>
        <w:t xml:space="preserve">, iar pentru angajarea răspunderii Statului pe tărâmul </w:t>
      </w:r>
      <w:r w:rsidR="000046C7" w:rsidRPr="002E0651">
        <w:rPr>
          <w:b/>
          <w:bCs/>
          <w:i/>
          <w:iCs/>
          <w:lang w:val="ro-RO"/>
        </w:rPr>
        <w:t>obligaţiei de garanţie</w:t>
      </w:r>
      <w:r w:rsidR="000046C7" w:rsidRPr="002E0651">
        <w:rPr>
          <w:i/>
          <w:iCs/>
          <w:lang w:val="ro-RO"/>
        </w:rPr>
        <w:t xml:space="preserve">, </w:t>
      </w:r>
      <w:r w:rsidR="009E0A7C" w:rsidRPr="002E0651">
        <w:rPr>
          <w:i/>
          <w:iCs/>
          <w:lang w:val="ro-RO"/>
        </w:rPr>
        <w:t>se impune constatarea</w:t>
      </w:r>
      <w:r w:rsidR="000046C7" w:rsidRPr="002E0651">
        <w:rPr>
          <w:i/>
          <w:iCs/>
          <w:lang w:val="ro-RO"/>
        </w:rPr>
        <w:t xml:space="preserve"> îndeplinir</w:t>
      </w:r>
      <w:r w:rsidR="009E0A7C" w:rsidRPr="002E0651">
        <w:rPr>
          <w:i/>
          <w:iCs/>
          <w:lang w:val="ro-RO"/>
        </w:rPr>
        <w:t>ii</w:t>
      </w:r>
      <w:r w:rsidR="000046C7" w:rsidRPr="002E0651">
        <w:rPr>
          <w:i/>
          <w:iCs/>
          <w:lang w:val="ro-RO"/>
        </w:rPr>
        <w:t xml:space="preserve"> condiţiilor prevăzute de lege drept consecinţă a încălcării </w:t>
      </w:r>
      <w:r w:rsidR="009E0A7C" w:rsidRPr="002E0651">
        <w:rPr>
          <w:i/>
          <w:iCs/>
          <w:lang w:val="ro-RO"/>
        </w:rPr>
        <w:t>prezumtiei de nevinovăție</w:t>
      </w:r>
      <w:r w:rsidR="00DE2DA9" w:rsidRPr="002E0651">
        <w:rPr>
          <w:i/>
          <w:iCs/>
          <w:lang w:val="ro-RO"/>
        </w:rPr>
        <w:t xml:space="preserve"> în materie contravențională</w:t>
      </w:r>
      <w:r w:rsidR="009E0A7C" w:rsidRPr="002E0651">
        <w:rPr>
          <w:i/>
          <w:iCs/>
          <w:lang w:val="ro-RO"/>
        </w:rPr>
        <w:t>,</w:t>
      </w:r>
      <w:r w:rsidR="000046C7" w:rsidRPr="002E0651">
        <w:rPr>
          <w:i/>
          <w:iCs/>
          <w:lang w:val="ro-RO"/>
        </w:rPr>
        <w:t xml:space="preserve"> garantat de art. 6 par.</w:t>
      </w:r>
      <w:r w:rsidR="009E0A7C" w:rsidRPr="002E0651">
        <w:rPr>
          <w:i/>
          <w:iCs/>
          <w:lang w:val="ro-RO"/>
        </w:rPr>
        <w:t>2</w:t>
      </w:r>
      <w:r w:rsidR="000046C7" w:rsidRPr="002E0651">
        <w:rPr>
          <w:i/>
          <w:iCs/>
          <w:lang w:val="ro-RO"/>
        </w:rPr>
        <w:t xml:space="preserve"> din Convenţia Europeană a Drepturilor Omului</w:t>
      </w:r>
      <w:r w:rsidR="008A6A05" w:rsidRPr="002E0651">
        <w:rPr>
          <w:i/>
          <w:iCs/>
          <w:lang w:val="ro-RO"/>
        </w:rPr>
        <w:t xml:space="preserve"> precum</w:t>
      </w:r>
      <w:r w:rsidR="00DE2DA9" w:rsidRPr="002E0651">
        <w:rPr>
          <w:i/>
          <w:iCs/>
          <w:lang w:val="ro-RO"/>
        </w:rPr>
        <w:t xml:space="preserve"> și de practica instanțelor naționale </w:t>
      </w:r>
    </w:p>
    <w:p w14:paraId="155739DB" w14:textId="25C57B4F" w:rsidR="00AE0C8F" w:rsidRPr="002E0651" w:rsidRDefault="00FC226E" w:rsidP="002E0651">
      <w:pPr>
        <w:pStyle w:val="NormalWeb"/>
        <w:spacing w:before="225" w:beforeAutospacing="0" w:after="225" w:afterAutospacing="0" w:line="276" w:lineRule="auto"/>
        <w:jc w:val="both"/>
        <w:rPr>
          <w:lang w:val="ro-RO"/>
        </w:rPr>
      </w:pPr>
      <w:r w:rsidRPr="002E0651">
        <w:rPr>
          <w:lang w:val="ro-RO"/>
        </w:rPr>
        <w:t xml:space="preserve"> </w:t>
      </w:r>
    </w:p>
    <w:p w14:paraId="267DDE04" w14:textId="7D32FF5D" w:rsidR="00AE0C8F" w:rsidRPr="00421C2A" w:rsidRDefault="00C47325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="000C421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AE0C8F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n cadrul probei cu înscrisuri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>, depunem următoarele înscrisuri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, în copii certificate pentru conformitate cu originalul, în 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EE20A3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exemplare.</w:t>
      </w:r>
    </w:p>
    <w:p w14:paraId="45BB11E0" w14:textId="77777777" w:rsidR="00AE0C8F" w:rsidRPr="00421C2A" w:rsidRDefault="00AE0C8F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A990B9" w14:textId="3C9F10A1" w:rsidR="00AE0C8F" w:rsidRPr="00421C2A" w:rsidRDefault="00FC226E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r w:rsidR="00AE0C8F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cadrul probei testimoniale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, indicăm în vederea audierii, în calitate de martori, pe numiţii 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EE20A3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_____________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, cu domiciliul </w:t>
      </w:r>
      <w:r w:rsidR="00AE0C8F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în </w:t>
      </w:r>
      <w:r w:rsidR="00EE20A3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______________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pentru dovedirea 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împrejurărilor de fapt și a prejudiciului, după caz, solicitând citarea acestora. </w:t>
      </w:r>
    </w:p>
    <w:p w14:paraId="6821D495" w14:textId="77777777" w:rsidR="00AE0C8F" w:rsidRPr="00421C2A" w:rsidRDefault="00AE0C8F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962147" w14:textId="4E0673BA" w:rsidR="00AE0C8F" w:rsidRPr="00421C2A" w:rsidRDefault="00EE20A3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ab/>
      </w:r>
      <w:r w:rsidR="00AE0C8F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cadrul probei cu interogatoriu</w:t>
      </w:r>
      <w:r w:rsidR="00AE0C8F" w:rsidRPr="00421C2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</w:t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>solicităm citarea pârât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>ului sub</w:t>
      </w:r>
      <w:r w:rsidR="00CF3EF6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0C8F" w:rsidRPr="00421C2A">
        <w:rPr>
          <w:rFonts w:ascii="Times New Roman" w:hAnsi="Times New Roman" w:cs="Times New Roman"/>
          <w:sz w:val="24"/>
          <w:szCs w:val="24"/>
          <w:lang w:val="ro-RO"/>
        </w:rPr>
        <w:t>sancţiunea aplicării dispoziţiilor art. 358 din C. proc. civ., pentru dovedirea faptelor personale vizând</w:t>
      </w:r>
      <w:r w:rsidR="000C4215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situația de fapt. </w:t>
      </w:r>
    </w:p>
    <w:p w14:paraId="1A33169C" w14:textId="38414D36" w:rsidR="00AE0C8F" w:rsidRPr="00421C2A" w:rsidRDefault="00EE20A3" w:rsidP="00421C2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Solicităm judecarea cauzei</w:t>
      </w:r>
      <w:r w:rsidR="00CF3EF6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și </w:t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în lipsă, în conformitate cu art. 411 alin. (1) pct. 2) din C. proc. civ.</w:t>
      </w:r>
    </w:p>
    <w:p w14:paraId="31FD791A" w14:textId="5D069D54" w:rsidR="00C47325" w:rsidRPr="00421C2A" w:rsidRDefault="00EE20A3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ab/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În conformitate cu art. 453 din C. proc. civ., solicităm instanţei să oblige pârâ</w:t>
      </w:r>
      <w:r w:rsidR="00CF3EF6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tei/pârâtelor </w:t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la plata cheltuielilor de judecată</w:t>
      </w:r>
      <w:r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AE0C8F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>ocazionate de acest proces.</w:t>
      </w:r>
    </w:p>
    <w:p w14:paraId="7D50F10C" w14:textId="77777777" w:rsidR="00EC2B53" w:rsidRPr="00421C2A" w:rsidRDefault="00EC2B53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063067" w14:textId="6571C54E" w:rsidR="006B2E2D" w:rsidRPr="00421C2A" w:rsidRDefault="00490621" w:rsidP="00421C2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6B2E2D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Temeiul de drept </w:t>
      </w:r>
      <w:r w:rsidR="000C421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>art. 194 și urm. Cod de procedură civilă</w:t>
      </w:r>
      <w:r w:rsidR="00AB4C9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B4C99" w:rsidRPr="002E065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art. 6 par. 2 din </w:t>
      </w:r>
      <w:r w:rsidR="00AB4C99" w:rsidRPr="002E0651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Convenția Europeană a Drepturilor Omului</w:t>
      </w:r>
      <w:r w:rsidR="002E06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>și oricare normă incidentă litigiului</w:t>
      </w:r>
      <w:r w:rsidR="00EE20A3" w:rsidRPr="00421C2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</w:t>
      </w:r>
    </w:p>
    <w:p w14:paraId="3BA6A2DC" w14:textId="77777777" w:rsidR="00EE20A3" w:rsidRPr="00421C2A" w:rsidRDefault="00EE20A3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4D850C" w14:textId="47C8D555" w:rsidR="006B2E2D" w:rsidRPr="00421C2A" w:rsidRDefault="00490621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B2E2D" w:rsidRPr="00421C2A">
        <w:rPr>
          <w:rFonts w:ascii="Times New Roman" w:hAnsi="Times New Roman" w:cs="Times New Roman"/>
          <w:sz w:val="24"/>
          <w:szCs w:val="24"/>
          <w:lang w:val="ro-RO"/>
        </w:rPr>
        <w:t>Anexez, în copie certificată, următoarele înscrisuri: chitanţa de plată a taxei judiciare de timbru de</w:t>
      </w:r>
      <w:r w:rsidR="000C4215" w:rsidRPr="00421C2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0C4215" w:rsidRPr="00421C2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_____</w:t>
      </w:r>
      <w:r w:rsidR="000C4215" w:rsidRPr="00421C2A">
        <w:rPr>
          <w:rFonts w:ascii="Times New Roman" w:hAnsi="Times New Roman" w:cs="Times New Roman"/>
          <w:sz w:val="24"/>
          <w:szCs w:val="24"/>
          <w:lang w:val="ro-RO"/>
        </w:rPr>
        <w:t>lei</w:t>
      </w:r>
      <w:r w:rsidR="00EE20A3" w:rsidRPr="00421C2A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5"/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 w:rsidR="00346ABF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 raport de analiză toxicologică, dovadă cheltuieli efectuate de subsemnat/ă, </w:t>
      </w:r>
      <w:r w:rsidR="00EE20A3" w:rsidRPr="00421C2A">
        <w:rPr>
          <w:rFonts w:ascii="Times New Roman" w:hAnsi="Times New Roman" w:cs="Times New Roman"/>
          <w:sz w:val="24"/>
          <w:szCs w:val="24"/>
          <w:lang w:val="ro-RO"/>
        </w:rPr>
        <w:t xml:space="preserve">etc. </w:t>
      </w:r>
    </w:p>
    <w:p w14:paraId="62F5F5FF" w14:textId="77777777" w:rsidR="006B2E2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EB3346" w14:textId="77777777" w:rsidR="006B2E2D" w:rsidRPr="00421C2A" w:rsidRDefault="006B2E2D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Semnătura,</w:t>
      </w:r>
    </w:p>
    <w:p w14:paraId="726E9817" w14:textId="483809E7" w:rsidR="000C4215" w:rsidRPr="00421C2A" w:rsidRDefault="00490621" w:rsidP="00421C2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</w:t>
      </w:r>
    </w:p>
    <w:p w14:paraId="47DB8448" w14:textId="77777777" w:rsidR="000C4215" w:rsidRPr="00421C2A" w:rsidRDefault="000C4215" w:rsidP="00421C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5EE45A" w14:textId="11280AEE" w:rsidR="006B2E2D" w:rsidRPr="00421C2A" w:rsidRDefault="006B2E2D" w:rsidP="00421C2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>Domnului Preşedinte al Judecătoriei</w:t>
      </w:r>
      <w:r w:rsidR="000C4215" w:rsidRPr="00421C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6ABF" w:rsidRPr="00421C2A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_______</w:t>
      </w:r>
    </w:p>
    <w:sectPr w:rsidR="006B2E2D" w:rsidRPr="00421C2A" w:rsidSect="00B12467">
      <w:footerReference w:type="default" r:id="rId8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29CB7" w14:textId="77777777" w:rsidR="00FD0F2A" w:rsidRDefault="00FD0F2A" w:rsidP="000E3F2C">
      <w:pPr>
        <w:spacing w:after="0" w:line="240" w:lineRule="auto"/>
      </w:pPr>
      <w:r>
        <w:separator/>
      </w:r>
    </w:p>
  </w:endnote>
  <w:endnote w:type="continuationSeparator" w:id="0">
    <w:p w14:paraId="32B4916B" w14:textId="77777777" w:rsidR="00FD0F2A" w:rsidRDefault="00FD0F2A" w:rsidP="000E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335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FC20B" w14:textId="4D6BF217" w:rsidR="000E3F2C" w:rsidRDefault="000E3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B5B1A" w14:textId="77777777" w:rsidR="000E3F2C" w:rsidRDefault="000E3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A75BF" w14:textId="77777777" w:rsidR="00FD0F2A" w:rsidRDefault="00FD0F2A" w:rsidP="000E3F2C">
      <w:pPr>
        <w:spacing w:after="0" w:line="240" w:lineRule="auto"/>
      </w:pPr>
      <w:r>
        <w:separator/>
      </w:r>
    </w:p>
  </w:footnote>
  <w:footnote w:type="continuationSeparator" w:id="0">
    <w:p w14:paraId="3462FDCC" w14:textId="77777777" w:rsidR="00FD0F2A" w:rsidRDefault="00FD0F2A" w:rsidP="000E3F2C">
      <w:pPr>
        <w:spacing w:after="0" w:line="240" w:lineRule="auto"/>
      </w:pPr>
      <w:r>
        <w:continuationSeparator/>
      </w:r>
    </w:p>
  </w:footnote>
  <w:footnote w:id="1">
    <w:p w14:paraId="1702DA78" w14:textId="6EF0041D" w:rsidR="00524A0E" w:rsidRPr="002E0651" w:rsidRDefault="00524A0E" w:rsidP="000707D5">
      <w:pPr>
        <w:pStyle w:val="FootnoteText"/>
        <w:jc w:val="both"/>
        <w:rPr>
          <w:rFonts w:ascii="Palatino Linotype" w:hAnsi="Palatino Linotype"/>
          <w:lang w:val="ro-RO"/>
        </w:rPr>
      </w:pPr>
      <w:r w:rsidRPr="002E0651">
        <w:rPr>
          <w:rStyle w:val="FootnoteReference"/>
          <w:lang w:val="ro-RO"/>
        </w:rPr>
        <w:footnoteRef/>
      </w:r>
      <w:r w:rsidRPr="002E0651">
        <w:rPr>
          <w:lang w:val="ro-RO"/>
        </w:rPr>
        <w:t xml:space="preserve"> </w:t>
      </w:r>
      <w:r w:rsidRPr="002E0651">
        <w:rPr>
          <w:rFonts w:ascii="Palatino Linotype" w:hAnsi="Palatino Linotype"/>
          <w:b/>
          <w:bCs/>
          <w:lang w:val="ro-RO"/>
        </w:rPr>
        <w:t>Instanța competentă</w:t>
      </w:r>
      <w:r w:rsidRPr="002E0651">
        <w:rPr>
          <w:rFonts w:ascii="Palatino Linotype" w:hAnsi="Palatino Linotype"/>
          <w:lang w:val="ro-RO"/>
        </w:rPr>
        <w:t xml:space="preserve"> în ac</w:t>
      </w:r>
      <w:r w:rsidR="002E0651">
        <w:rPr>
          <w:rFonts w:ascii="Palatino Linotype" w:hAnsi="Palatino Linotype"/>
          <w:lang w:val="ro-RO"/>
        </w:rPr>
        <w:t>ț</w:t>
      </w:r>
      <w:r w:rsidRPr="002E0651">
        <w:rPr>
          <w:rFonts w:ascii="Palatino Linotype" w:hAnsi="Palatino Linotype"/>
          <w:lang w:val="ro-RO"/>
        </w:rPr>
        <w:t>iunile împotriva statului ai a organismelor interne poate fi instanța de la domiciliul reclamantului sau cea de la domiciliul p</w:t>
      </w:r>
      <w:r w:rsidR="002E0651">
        <w:rPr>
          <w:rFonts w:ascii="Palatino Linotype" w:hAnsi="Palatino Linotype"/>
          <w:lang w:val="ro-RO"/>
        </w:rPr>
        <w:t>â</w:t>
      </w:r>
      <w:r w:rsidRPr="002E0651">
        <w:rPr>
          <w:rFonts w:ascii="Palatino Linotype" w:hAnsi="Palatino Linotype"/>
          <w:lang w:val="ro-RO"/>
        </w:rPr>
        <w:t>râ</w:t>
      </w:r>
      <w:r w:rsidR="006C7325" w:rsidRPr="002E0651">
        <w:rPr>
          <w:rFonts w:ascii="Palatino Linotype" w:hAnsi="Palatino Linotype"/>
          <w:lang w:val="ro-RO"/>
        </w:rPr>
        <w:t xml:space="preserve">tului – </w:t>
      </w:r>
      <w:r w:rsidR="00D9263C" w:rsidRPr="002E0651">
        <w:rPr>
          <w:rFonts w:ascii="Palatino Linotype" w:hAnsi="Palatino Linotype"/>
          <w:lang w:val="ro-RO"/>
        </w:rPr>
        <w:t xml:space="preserve">de la </w:t>
      </w:r>
      <w:r w:rsidR="006C7325" w:rsidRPr="002E0651">
        <w:rPr>
          <w:rFonts w:ascii="Palatino Linotype" w:hAnsi="Palatino Linotype"/>
          <w:lang w:val="ro-RO"/>
        </w:rPr>
        <w:t xml:space="preserve">sediul Ministerului de Finanțe. </w:t>
      </w:r>
      <w:r w:rsidRPr="002E0651">
        <w:rPr>
          <w:rFonts w:ascii="Palatino Linotype" w:hAnsi="Palatino Linotype"/>
          <w:lang w:val="ro-RO"/>
        </w:rPr>
        <w:t xml:space="preserve"> </w:t>
      </w:r>
      <w:r w:rsidR="006C7325" w:rsidRPr="002E0651">
        <w:rPr>
          <w:rFonts w:ascii="Palatino Linotype" w:hAnsi="Palatino Linotype"/>
          <w:lang w:val="ro-RO"/>
        </w:rPr>
        <w:t xml:space="preserve">Recomandăm pentru simplitate si facilitate, instanța de la domiciliul reclamantului. </w:t>
      </w:r>
    </w:p>
  </w:footnote>
  <w:footnote w:id="2">
    <w:p w14:paraId="2A1E90EF" w14:textId="62B508F8" w:rsidR="006C7325" w:rsidRPr="002E0651" w:rsidRDefault="000E3F2C" w:rsidP="000707D5">
      <w:pPr>
        <w:pStyle w:val="FootnoteText"/>
        <w:jc w:val="both"/>
        <w:rPr>
          <w:rFonts w:ascii="Palatino Linotype" w:hAnsi="Palatino Linotype"/>
          <w:lang w:val="ro-RO"/>
        </w:rPr>
      </w:pPr>
      <w:r w:rsidRPr="002E0651">
        <w:rPr>
          <w:rStyle w:val="FootnoteReference"/>
          <w:lang w:val="ro-RO"/>
        </w:rPr>
        <w:footnoteRef/>
      </w:r>
      <w:r w:rsidRPr="002E0651">
        <w:rPr>
          <w:lang w:val="ro-RO"/>
        </w:rPr>
        <w:t xml:space="preserve"> </w:t>
      </w:r>
      <w:r w:rsidRPr="002E0651">
        <w:rPr>
          <w:rFonts w:ascii="Palatino Linotype" w:hAnsi="Palatino Linotype"/>
          <w:lang w:val="ro-RO"/>
        </w:rPr>
        <w:t>Se va</w:t>
      </w:r>
      <w:r w:rsidR="00FC3712" w:rsidRPr="002E0651">
        <w:rPr>
          <w:rFonts w:ascii="Palatino Linotype" w:hAnsi="Palatino Linotype"/>
          <w:lang w:val="ro-RO"/>
        </w:rPr>
        <w:t xml:space="preserve"> descrie exact situația depistării în trafic de către poliție, dată și oră precum și </w:t>
      </w:r>
      <w:r w:rsidRPr="002E0651">
        <w:rPr>
          <w:rFonts w:ascii="Palatino Linotype" w:hAnsi="Palatino Linotype"/>
          <w:lang w:val="ro-RO"/>
        </w:rPr>
        <w:t xml:space="preserve"> fapt</w:t>
      </w:r>
      <w:r w:rsidR="00FC3712" w:rsidRPr="002E0651">
        <w:rPr>
          <w:rFonts w:ascii="Palatino Linotype" w:hAnsi="Palatino Linotype"/>
          <w:lang w:val="ro-RO"/>
        </w:rPr>
        <w:t xml:space="preserve">ele </w:t>
      </w:r>
      <w:r w:rsidRPr="002E0651">
        <w:rPr>
          <w:rFonts w:ascii="Palatino Linotype" w:hAnsi="Palatino Linotype"/>
          <w:lang w:val="ro-RO"/>
        </w:rPr>
        <w:t xml:space="preserve"> ilicit</w:t>
      </w:r>
      <w:r w:rsidR="00FC3712" w:rsidRPr="002E0651">
        <w:rPr>
          <w:rFonts w:ascii="Palatino Linotype" w:hAnsi="Palatino Linotype"/>
          <w:lang w:val="ro-RO"/>
        </w:rPr>
        <w:t xml:space="preserve">e  </w:t>
      </w:r>
      <w:r w:rsidRPr="002E0651">
        <w:rPr>
          <w:rFonts w:ascii="Palatino Linotype" w:hAnsi="Palatino Linotype"/>
          <w:lang w:val="ro-RO"/>
        </w:rPr>
        <w:t>de care se face răspunzăto</w:t>
      </w:r>
      <w:r w:rsidR="00FC3712" w:rsidRPr="002E0651">
        <w:rPr>
          <w:rFonts w:ascii="Palatino Linotype" w:hAnsi="Palatino Linotype"/>
          <w:lang w:val="ro-RO"/>
        </w:rPr>
        <w:t xml:space="preserve">r Statul Român. Acestea sunt în mare achiziționarea unor aparate  tip </w:t>
      </w:r>
      <w:proofErr w:type="spellStart"/>
      <w:r w:rsidR="00FC3712" w:rsidRPr="002E0651">
        <w:rPr>
          <w:rFonts w:ascii="Palatino Linotype" w:hAnsi="Palatino Linotype"/>
          <w:i/>
          <w:iCs/>
          <w:lang w:val="ro-RO"/>
        </w:rPr>
        <w:t>Druger</w:t>
      </w:r>
      <w:proofErr w:type="spellEnd"/>
      <w:r w:rsidR="00FC3712" w:rsidRPr="002E0651">
        <w:rPr>
          <w:rFonts w:ascii="Palatino Linotype" w:hAnsi="Palatino Linotype"/>
          <w:i/>
          <w:iCs/>
          <w:lang w:val="ro-RO"/>
        </w:rPr>
        <w:t xml:space="preserve"> Test 5000</w:t>
      </w:r>
      <w:r w:rsidR="00FC3712" w:rsidRPr="002E0651">
        <w:rPr>
          <w:rFonts w:ascii="Palatino Linotype" w:hAnsi="Palatino Linotype"/>
          <w:lang w:val="ro-RO"/>
        </w:rPr>
        <w:t xml:space="preserve"> care au dat erori la testare, precum și cadrul legislativ care a permis/permite reținerea permisului. </w:t>
      </w:r>
    </w:p>
    <w:p w14:paraId="0236B36C" w14:textId="17349925" w:rsidR="000E3F2C" w:rsidRPr="002E0651" w:rsidRDefault="000E3F2C">
      <w:pPr>
        <w:pStyle w:val="FootnoteText"/>
        <w:rPr>
          <w:rFonts w:ascii="Palatino Linotype" w:hAnsi="Palatino Linotype"/>
          <w:lang w:val="ro-RO"/>
        </w:rPr>
      </w:pPr>
    </w:p>
  </w:footnote>
  <w:footnote w:id="3">
    <w:p w14:paraId="5C0CA092" w14:textId="24829DBB" w:rsidR="006D22DC" w:rsidRPr="002E0651" w:rsidRDefault="006D22DC" w:rsidP="000707D5">
      <w:pPr>
        <w:pStyle w:val="FootnoteText"/>
        <w:jc w:val="both"/>
        <w:rPr>
          <w:rFonts w:ascii="Palatino Linotype" w:hAnsi="Palatino Linotype"/>
          <w:lang w:val="ro-RO"/>
        </w:rPr>
      </w:pPr>
      <w:r w:rsidRPr="002E0651">
        <w:rPr>
          <w:rStyle w:val="FootnoteReference"/>
          <w:lang w:val="ro-RO"/>
        </w:rPr>
        <w:footnoteRef/>
      </w:r>
      <w:r w:rsidRPr="002E0651">
        <w:rPr>
          <w:lang w:val="ro-RO"/>
        </w:rPr>
        <w:t xml:space="preserve"> </w:t>
      </w:r>
      <w:r w:rsidRPr="002E0651">
        <w:rPr>
          <w:rFonts w:ascii="Palatino Linotype" w:hAnsi="Palatino Linotype"/>
          <w:b/>
          <w:bCs/>
          <w:lang w:val="ro-RO"/>
        </w:rPr>
        <w:t xml:space="preserve">Până la intrarea în vigoare a Ordonanței de Urgență nr. 97/2024 </w:t>
      </w:r>
      <w:proofErr w:type="spellStart"/>
      <w:r w:rsidRPr="002E0651">
        <w:rPr>
          <w:rFonts w:ascii="Palatino Linotype" w:hAnsi="Palatino Linotype"/>
          <w:b/>
          <w:bCs/>
          <w:lang w:val="ro-RO"/>
        </w:rPr>
        <w:t>soferii</w:t>
      </w:r>
      <w:proofErr w:type="spellEnd"/>
      <w:r w:rsidRPr="002E0651">
        <w:rPr>
          <w:rFonts w:ascii="Palatino Linotype" w:hAnsi="Palatino Linotype"/>
          <w:b/>
          <w:bCs/>
          <w:lang w:val="ro-RO"/>
        </w:rPr>
        <w:t xml:space="preserve"> depistați în trafic ca fiind pozitivi la drug test erau conduși la INML, li se </w:t>
      </w:r>
      <w:proofErr w:type="spellStart"/>
      <w:r w:rsidRPr="002E0651">
        <w:rPr>
          <w:rFonts w:ascii="Palatino Linotype" w:hAnsi="Palatino Linotype"/>
          <w:b/>
          <w:bCs/>
          <w:lang w:val="ro-RO"/>
        </w:rPr>
        <w:t>retragea</w:t>
      </w:r>
      <w:proofErr w:type="spellEnd"/>
      <w:r w:rsidRPr="002E0651">
        <w:rPr>
          <w:rFonts w:ascii="Palatino Linotype" w:hAnsi="Palatino Linotype"/>
          <w:b/>
          <w:bCs/>
          <w:lang w:val="ro-RO"/>
        </w:rPr>
        <w:t xml:space="preserve"> permisul de conducere până la eliberarea raportului toxicologic si clasarea dosarului penal care dura foarte mult. În urma legii noi, INML are obligația de a comunica raportul de analiză toxicologică în termen de 72 de ore, în caz contrar permisul fiind restituit șoferului</w:t>
      </w:r>
      <w:r w:rsidR="000707D5" w:rsidRPr="002E0651">
        <w:rPr>
          <w:rFonts w:ascii="Palatino Linotype" w:hAnsi="Palatino Linotype"/>
          <w:b/>
          <w:bCs/>
          <w:lang w:val="ro-RO"/>
        </w:rPr>
        <w:t xml:space="preserve">, fără a se mai constitui dosar penal. </w:t>
      </w:r>
    </w:p>
  </w:footnote>
  <w:footnote w:id="4">
    <w:p w14:paraId="742B4B72" w14:textId="18BE3FEE" w:rsidR="009C33D3" w:rsidRPr="002E0651" w:rsidRDefault="009C33D3">
      <w:pPr>
        <w:pStyle w:val="FootnoteText"/>
        <w:rPr>
          <w:rFonts w:ascii="Palatino Linotype" w:hAnsi="Palatino Linotype"/>
          <w:lang w:val="ro-RO"/>
        </w:rPr>
      </w:pPr>
      <w:r w:rsidRPr="002E0651">
        <w:rPr>
          <w:rStyle w:val="FootnoteReference"/>
          <w:lang w:val="ro-RO"/>
        </w:rPr>
        <w:footnoteRef/>
      </w:r>
      <w:r w:rsidRPr="002E0651">
        <w:rPr>
          <w:lang w:val="ro-RO"/>
        </w:rPr>
        <w:t xml:space="preserve"> </w:t>
      </w:r>
      <w:r w:rsidRPr="002E0651">
        <w:rPr>
          <w:rFonts w:ascii="Palatino Linotype" w:hAnsi="Palatino Linotype"/>
          <w:lang w:val="ro-RO"/>
        </w:rPr>
        <w:t xml:space="preserve">Poate fi maxim 72 de ore pe noua legislație. </w:t>
      </w:r>
    </w:p>
  </w:footnote>
  <w:footnote w:id="5">
    <w:p w14:paraId="2BD6881A" w14:textId="490E13AB" w:rsidR="00EE20A3" w:rsidRPr="002E0651" w:rsidRDefault="00EE20A3">
      <w:pPr>
        <w:pStyle w:val="FootnoteText"/>
        <w:rPr>
          <w:rFonts w:ascii="Palatino Linotype" w:hAnsi="Palatino Linotype"/>
          <w:lang w:val="ro-RO"/>
        </w:rPr>
      </w:pPr>
      <w:r w:rsidRPr="002E0651">
        <w:rPr>
          <w:rStyle w:val="FootnoteReference"/>
          <w:lang w:val="ro-RO"/>
        </w:rPr>
        <w:footnoteRef/>
      </w:r>
      <w:r w:rsidRPr="002E0651">
        <w:rPr>
          <w:lang w:val="ro-RO"/>
        </w:rPr>
        <w:t xml:space="preserve"> </w:t>
      </w:r>
      <w:r w:rsidRPr="002E0651">
        <w:rPr>
          <w:rFonts w:ascii="Palatino Linotype" w:hAnsi="Palatino Linotype"/>
          <w:lang w:val="ro-RO"/>
        </w:rPr>
        <w:t xml:space="preserve">Se va </w:t>
      </w:r>
      <w:proofErr w:type="spellStart"/>
      <w:r w:rsidRPr="002E0651">
        <w:rPr>
          <w:rFonts w:ascii="Palatino Linotype" w:hAnsi="Palatino Linotype"/>
          <w:lang w:val="ro-RO"/>
        </w:rPr>
        <w:t>plati</w:t>
      </w:r>
      <w:proofErr w:type="spellEnd"/>
      <w:r w:rsidRPr="002E0651">
        <w:rPr>
          <w:rFonts w:ascii="Palatino Linotype" w:hAnsi="Palatino Linotype"/>
          <w:lang w:val="ro-RO"/>
        </w:rPr>
        <w:t xml:space="preserve"> o taxa de timbru in </w:t>
      </w:r>
      <w:proofErr w:type="spellStart"/>
      <w:r w:rsidRPr="002E0651">
        <w:rPr>
          <w:rFonts w:ascii="Palatino Linotype" w:hAnsi="Palatino Linotype"/>
          <w:lang w:val="ro-RO"/>
        </w:rPr>
        <w:t>functie</w:t>
      </w:r>
      <w:proofErr w:type="spellEnd"/>
      <w:r w:rsidRPr="002E0651">
        <w:rPr>
          <w:rFonts w:ascii="Palatino Linotype" w:hAnsi="Palatino Linotype"/>
          <w:lang w:val="ro-RO"/>
        </w:rPr>
        <w:t xml:space="preserve"> de valoarea ceruta ca </w:t>
      </w:r>
      <w:proofErr w:type="spellStart"/>
      <w:r w:rsidRPr="002E0651">
        <w:rPr>
          <w:rFonts w:ascii="Palatino Linotype" w:hAnsi="Palatino Linotype"/>
          <w:lang w:val="ro-RO"/>
        </w:rPr>
        <w:t>despagubire</w:t>
      </w:r>
      <w:proofErr w:type="spellEnd"/>
      <w:r w:rsidRPr="002E0651">
        <w:rPr>
          <w:rFonts w:ascii="Palatino Linotype" w:hAnsi="Palatino Linotype"/>
          <w:lang w:val="ro-RO"/>
        </w:rPr>
        <w:t xml:space="preserve">. Se poate accesa pe net  „calculator taxe judiciare de timbru” unde se va vedea exact cuantumul taxei.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94A2B"/>
    <w:multiLevelType w:val="hybridMultilevel"/>
    <w:tmpl w:val="51CC6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A278F"/>
    <w:multiLevelType w:val="hybridMultilevel"/>
    <w:tmpl w:val="02B8CCB0"/>
    <w:lvl w:ilvl="0" w:tplc="2F0EB9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72D4B"/>
    <w:multiLevelType w:val="hybridMultilevel"/>
    <w:tmpl w:val="386CD97E"/>
    <w:lvl w:ilvl="0" w:tplc="707CE7B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C3B13"/>
    <w:multiLevelType w:val="hybridMultilevel"/>
    <w:tmpl w:val="365E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41775">
    <w:abstractNumId w:val="2"/>
  </w:num>
  <w:num w:numId="2" w16cid:durableId="348064852">
    <w:abstractNumId w:val="3"/>
  </w:num>
  <w:num w:numId="3" w16cid:durableId="1919366064">
    <w:abstractNumId w:val="1"/>
  </w:num>
  <w:num w:numId="4" w16cid:durableId="14447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61"/>
    <w:rsid w:val="000046C7"/>
    <w:rsid w:val="0001311A"/>
    <w:rsid w:val="00032D81"/>
    <w:rsid w:val="00050485"/>
    <w:rsid w:val="000707D5"/>
    <w:rsid w:val="000A6FEE"/>
    <w:rsid w:val="000B5376"/>
    <w:rsid w:val="000C4215"/>
    <w:rsid w:val="000E3F2C"/>
    <w:rsid w:val="001311BA"/>
    <w:rsid w:val="00157822"/>
    <w:rsid w:val="00192DB8"/>
    <w:rsid w:val="0020560B"/>
    <w:rsid w:val="00247359"/>
    <w:rsid w:val="00251376"/>
    <w:rsid w:val="00292AC3"/>
    <w:rsid w:val="002A7976"/>
    <w:rsid w:val="002C248A"/>
    <w:rsid w:val="002E0651"/>
    <w:rsid w:val="003017AD"/>
    <w:rsid w:val="003415C6"/>
    <w:rsid w:val="00346ABF"/>
    <w:rsid w:val="003B555B"/>
    <w:rsid w:val="003C3101"/>
    <w:rsid w:val="00421C2A"/>
    <w:rsid w:val="00440707"/>
    <w:rsid w:val="00490621"/>
    <w:rsid w:val="004A55D0"/>
    <w:rsid w:val="004B49DD"/>
    <w:rsid w:val="005211B2"/>
    <w:rsid w:val="00524A0E"/>
    <w:rsid w:val="005858AF"/>
    <w:rsid w:val="00587735"/>
    <w:rsid w:val="005A35B4"/>
    <w:rsid w:val="00656553"/>
    <w:rsid w:val="00674B0B"/>
    <w:rsid w:val="006B2E2D"/>
    <w:rsid w:val="006C7325"/>
    <w:rsid w:val="006D22DC"/>
    <w:rsid w:val="007046C8"/>
    <w:rsid w:val="00713446"/>
    <w:rsid w:val="007801C9"/>
    <w:rsid w:val="00780E01"/>
    <w:rsid w:val="008524E8"/>
    <w:rsid w:val="00857192"/>
    <w:rsid w:val="008A6A05"/>
    <w:rsid w:val="00911D35"/>
    <w:rsid w:val="009261CB"/>
    <w:rsid w:val="009C33D3"/>
    <w:rsid w:val="009E0A7C"/>
    <w:rsid w:val="00A06056"/>
    <w:rsid w:val="00A26B8B"/>
    <w:rsid w:val="00A74537"/>
    <w:rsid w:val="00AB4C99"/>
    <w:rsid w:val="00AE0C8F"/>
    <w:rsid w:val="00AE5826"/>
    <w:rsid w:val="00B12467"/>
    <w:rsid w:val="00B21F07"/>
    <w:rsid w:val="00BB382E"/>
    <w:rsid w:val="00C47325"/>
    <w:rsid w:val="00C6298C"/>
    <w:rsid w:val="00C64CE3"/>
    <w:rsid w:val="00C7641B"/>
    <w:rsid w:val="00C87761"/>
    <w:rsid w:val="00CD5B79"/>
    <w:rsid w:val="00CF3EF6"/>
    <w:rsid w:val="00D759C1"/>
    <w:rsid w:val="00D9263C"/>
    <w:rsid w:val="00D93A93"/>
    <w:rsid w:val="00D95591"/>
    <w:rsid w:val="00DA586E"/>
    <w:rsid w:val="00DE2DA9"/>
    <w:rsid w:val="00E72881"/>
    <w:rsid w:val="00E7725E"/>
    <w:rsid w:val="00EC2B53"/>
    <w:rsid w:val="00EC3C26"/>
    <w:rsid w:val="00ED25A8"/>
    <w:rsid w:val="00ED6CFD"/>
    <w:rsid w:val="00EE20A3"/>
    <w:rsid w:val="00F34852"/>
    <w:rsid w:val="00F87353"/>
    <w:rsid w:val="00FC226E"/>
    <w:rsid w:val="00FC3712"/>
    <w:rsid w:val="00FD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33BCC"/>
  <w15:chartTrackingRefBased/>
  <w15:docId w15:val="{40246956-C999-4595-974A-073AF8D8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F2C"/>
  </w:style>
  <w:style w:type="paragraph" w:styleId="Footer">
    <w:name w:val="footer"/>
    <w:basedOn w:val="Normal"/>
    <w:link w:val="FooterChar"/>
    <w:uiPriority w:val="99"/>
    <w:unhideWhenUsed/>
    <w:rsid w:val="000E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F2C"/>
  </w:style>
  <w:style w:type="paragraph" w:styleId="EndnoteText">
    <w:name w:val="endnote text"/>
    <w:basedOn w:val="Normal"/>
    <w:link w:val="EndnoteTextChar"/>
    <w:uiPriority w:val="99"/>
    <w:semiHidden/>
    <w:unhideWhenUsed/>
    <w:rsid w:val="000E3F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3F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E3F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E3F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F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F2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5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50485"/>
    <w:rPr>
      <w:b/>
      <w:bCs/>
    </w:rPr>
  </w:style>
  <w:style w:type="character" w:styleId="Emphasis">
    <w:name w:val="Emphasis"/>
    <w:basedOn w:val="DefaultParagraphFont"/>
    <w:uiPriority w:val="20"/>
    <w:qFormat/>
    <w:rsid w:val="00192D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E74E-B074-44BD-840B-345DF441F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Tudor Catalin Lucian</cp:lastModifiedBy>
  <cp:revision>2</cp:revision>
  <cp:lastPrinted>2024-07-08T11:55:00Z</cp:lastPrinted>
  <dcterms:created xsi:type="dcterms:W3CDTF">2024-08-09T10:46:00Z</dcterms:created>
  <dcterms:modified xsi:type="dcterms:W3CDTF">2024-08-09T10:46:00Z</dcterms:modified>
</cp:coreProperties>
</file>